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C9" w:rsidRDefault="00E40AC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40AC9" w:rsidRDefault="00E40AC9">
      <w:pPr>
        <w:pStyle w:val="ConsPlusNormal"/>
        <w:outlineLvl w:val="0"/>
      </w:pPr>
    </w:p>
    <w:p w:rsidR="00E40AC9" w:rsidRDefault="00E40AC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E40AC9" w:rsidRDefault="00E40AC9">
      <w:pPr>
        <w:pStyle w:val="ConsPlusTitle"/>
        <w:jc w:val="center"/>
      </w:pPr>
    </w:p>
    <w:p w:rsidR="00E40AC9" w:rsidRDefault="00E40AC9">
      <w:pPr>
        <w:pStyle w:val="ConsPlusTitle"/>
        <w:jc w:val="center"/>
      </w:pPr>
      <w:r>
        <w:t>ПОСТАНОВЛЕНИЕ</w:t>
      </w:r>
    </w:p>
    <w:p w:rsidR="00E40AC9" w:rsidRDefault="00E40AC9">
      <w:pPr>
        <w:pStyle w:val="ConsPlusTitle"/>
        <w:jc w:val="center"/>
      </w:pPr>
      <w:r>
        <w:t>от 17 июля 2025 г. N 631</w:t>
      </w:r>
    </w:p>
    <w:p w:rsidR="00E40AC9" w:rsidRDefault="00E40AC9">
      <w:pPr>
        <w:pStyle w:val="ConsPlusTitle"/>
        <w:jc w:val="center"/>
      </w:pPr>
    </w:p>
    <w:p w:rsidR="00E40AC9" w:rsidRDefault="00E40AC9">
      <w:pPr>
        <w:pStyle w:val="ConsPlusTitle"/>
        <w:jc w:val="center"/>
      </w:pPr>
      <w:r>
        <w:t>О ЕДИНОВРЕМЕННОЙ ВЫПЛАТЕ ГРАЖДАНАМ, ПРИНИМАВШИМ</w:t>
      </w:r>
    </w:p>
    <w:p w:rsidR="00E40AC9" w:rsidRDefault="00E40AC9">
      <w:pPr>
        <w:pStyle w:val="ConsPlusTitle"/>
        <w:jc w:val="center"/>
      </w:pPr>
      <w:r>
        <w:t>УЧАСТИЕ В СПЕЦИАЛЬНОЙ ВОЕННОЙ ОПЕРАЦИИ</w:t>
      </w:r>
    </w:p>
    <w:p w:rsidR="00E40AC9" w:rsidRDefault="00E40AC9">
      <w:pPr>
        <w:pStyle w:val="ConsPlusNormal"/>
        <w:jc w:val="center"/>
      </w:pPr>
    </w:p>
    <w:p w:rsidR="00E40AC9" w:rsidRDefault="00E40AC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48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в целях оказания дополнительных мер социальной поддержки гражданам Российской Федерации, принимавшим участие в специальной военной операции, Правительство Ленинградской области постановляет:</w:t>
      </w:r>
    </w:p>
    <w:p w:rsidR="00E40AC9" w:rsidRDefault="00E40AC9">
      <w:pPr>
        <w:pStyle w:val="ConsPlusNormal"/>
        <w:ind w:firstLine="540"/>
        <w:jc w:val="both"/>
      </w:pPr>
    </w:p>
    <w:p w:rsidR="00E40AC9" w:rsidRDefault="00E40AC9">
      <w:pPr>
        <w:pStyle w:val="ConsPlusNormal"/>
        <w:ind w:firstLine="540"/>
        <w:jc w:val="both"/>
      </w:pPr>
      <w:r>
        <w:t>1. Установить дополнительную меру социальной поддержки в виде единовременной выплаты гражданам, принимавшим участие в специальной военной операции (далее - единовременная выплата).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гражданам, принимавшим участие в специальной военной операции (далее - Порядок).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3. Комитету по социальной защите населения Ленинградской области: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обеспечить предоставление Ленинградским областным государственным казенным учреждением "Центр социальной защиты населения" единовременной выплаты;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осуществлять методическое руководство и </w:t>
      </w:r>
      <w:proofErr w:type="gramStart"/>
      <w:r>
        <w:t>контроль за</w:t>
      </w:r>
      <w:proofErr w:type="gramEnd"/>
      <w:r>
        <w:t xml:space="preserve"> предоставлением единовременной выплаты.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4. Ленинградскому областному государственному казенному учреждению "Центр социальной защиты населения" в соответствии с Порядком: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обеспечить принятие решения о назначении (об отказе в назначении) единовременной выплаты;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обеспечить перечисление единовременной выплаты.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и действует до 31 декабря 2027 года.</w:t>
      </w:r>
    </w:p>
    <w:p w:rsidR="00E40AC9" w:rsidRDefault="00E40AC9">
      <w:pPr>
        <w:pStyle w:val="ConsPlusNormal"/>
        <w:ind w:firstLine="540"/>
        <w:jc w:val="both"/>
      </w:pPr>
    </w:p>
    <w:p w:rsidR="00E40AC9" w:rsidRDefault="00E40AC9">
      <w:pPr>
        <w:pStyle w:val="ConsPlusNormal"/>
        <w:jc w:val="right"/>
      </w:pPr>
      <w:r>
        <w:t>Губернатор</w:t>
      </w:r>
    </w:p>
    <w:p w:rsidR="00E40AC9" w:rsidRDefault="00E40AC9">
      <w:pPr>
        <w:pStyle w:val="ConsPlusNormal"/>
        <w:jc w:val="right"/>
      </w:pPr>
      <w:r>
        <w:t>Ленинградской области</w:t>
      </w:r>
    </w:p>
    <w:p w:rsidR="00E40AC9" w:rsidRDefault="00E40AC9">
      <w:pPr>
        <w:pStyle w:val="ConsPlusNormal"/>
        <w:jc w:val="right"/>
      </w:pPr>
      <w:r>
        <w:t>А.Дрозденко</w:t>
      </w:r>
    </w:p>
    <w:p w:rsidR="00E40AC9" w:rsidRDefault="00E40AC9">
      <w:pPr>
        <w:pStyle w:val="ConsPlusNormal"/>
      </w:pPr>
    </w:p>
    <w:p w:rsidR="00E40AC9" w:rsidRDefault="00E40AC9">
      <w:pPr>
        <w:pStyle w:val="ConsPlusNormal"/>
      </w:pPr>
    </w:p>
    <w:p w:rsidR="00E40AC9" w:rsidRDefault="00E40AC9">
      <w:pPr>
        <w:pStyle w:val="ConsPlusNormal"/>
      </w:pPr>
    </w:p>
    <w:p w:rsidR="00E40AC9" w:rsidRDefault="00E40AC9">
      <w:pPr>
        <w:pStyle w:val="ConsPlusNormal"/>
      </w:pPr>
    </w:p>
    <w:p w:rsidR="00E40AC9" w:rsidRDefault="00E40AC9">
      <w:pPr>
        <w:pStyle w:val="ConsPlusNormal"/>
      </w:pPr>
    </w:p>
    <w:p w:rsidR="00E40AC9" w:rsidRDefault="00E40AC9">
      <w:pPr>
        <w:pStyle w:val="ConsPlusNormal"/>
        <w:jc w:val="right"/>
        <w:outlineLvl w:val="0"/>
      </w:pPr>
      <w:r>
        <w:t>УТВЕРЖДЕН</w:t>
      </w:r>
    </w:p>
    <w:p w:rsidR="00E40AC9" w:rsidRDefault="00E40AC9">
      <w:pPr>
        <w:pStyle w:val="ConsPlusNormal"/>
        <w:jc w:val="right"/>
      </w:pPr>
      <w:r>
        <w:t>постановлением Правительства</w:t>
      </w:r>
    </w:p>
    <w:p w:rsidR="00E40AC9" w:rsidRDefault="00E40AC9">
      <w:pPr>
        <w:pStyle w:val="ConsPlusNormal"/>
        <w:jc w:val="right"/>
      </w:pPr>
      <w:r>
        <w:lastRenderedPageBreak/>
        <w:t>Ленинградской области</w:t>
      </w:r>
    </w:p>
    <w:p w:rsidR="00E40AC9" w:rsidRDefault="00E40AC9">
      <w:pPr>
        <w:pStyle w:val="ConsPlusNormal"/>
        <w:jc w:val="right"/>
      </w:pPr>
      <w:r>
        <w:t>от 17.07.2025 N 631</w:t>
      </w:r>
    </w:p>
    <w:p w:rsidR="00E40AC9" w:rsidRDefault="00E40AC9">
      <w:pPr>
        <w:pStyle w:val="ConsPlusNormal"/>
        <w:jc w:val="right"/>
      </w:pPr>
      <w:r>
        <w:t>(приложение)</w:t>
      </w:r>
    </w:p>
    <w:p w:rsidR="00E40AC9" w:rsidRDefault="00E40AC9">
      <w:pPr>
        <w:pStyle w:val="ConsPlusNormal"/>
        <w:ind w:firstLine="540"/>
        <w:jc w:val="both"/>
      </w:pPr>
    </w:p>
    <w:p w:rsidR="00E40AC9" w:rsidRDefault="00E40AC9">
      <w:pPr>
        <w:pStyle w:val="ConsPlusTitle"/>
        <w:jc w:val="center"/>
      </w:pPr>
      <w:bookmarkStart w:id="0" w:name="P36"/>
      <w:bookmarkEnd w:id="0"/>
      <w:r>
        <w:t>ПОРЯДОК</w:t>
      </w:r>
    </w:p>
    <w:p w:rsidR="00E40AC9" w:rsidRDefault="00E40AC9">
      <w:pPr>
        <w:pStyle w:val="ConsPlusTitle"/>
        <w:jc w:val="center"/>
      </w:pPr>
      <w:r>
        <w:t>ПРЕДОСТАВЛЕНИЯ ЕДИНОВРЕМЕННОЙ ВЫПЛАТЫ ГРАЖДАНАМ, ПРИНИМАВШИМ</w:t>
      </w:r>
    </w:p>
    <w:p w:rsidR="00E40AC9" w:rsidRDefault="00E40AC9">
      <w:pPr>
        <w:pStyle w:val="ConsPlusTitle"/>
        <w:jc w:val="center"/>
      </w:pPr>
      <w:r>
        <w:t>УЧАСТИЕ В СПЕЦИАЛЬНОЙ ВОЕННОЙ ОПЕРАЦИИ</w:t>
      </w:r>
    </w:p>
    <w:p w:rsidR="00E40AC9" w:rsidRDefault="00E40AC9">
      <w:pPr>
        <w:pStyle w:val="ConsPlusNormal"/>
        <w:jc w:val="center"/>
      </w:pPr>
    </w:p>
    <w:p w:rsidR="00E40AC9" w:rsidRDefault="00E40AC9">
      <w:pPr>
        <w:pStyle w:val="ConsPlusTitle"/>
        <w:jc w:val="center"/>
        <w:outlineLvl w:val="1"/>
      </w:pPr>
      <w:r>
        <w:t>1. Общие положения</w:t>
      </w:r>
    </w:p>
    <w:p w:rsidR="00E40AC9" w:rsidRDefault="00E40AC9">
      <w:pPr>
        <w:pStyle w:val="ConsPlusNormal"/>
        <w:jc w:val="center"/>
      </w:pPr>
    </w:p>
    <w:p w:rsidR="00E40AC9" w:rsidRDefault="00E40AC9">
      <w:pPr>
        <w:pStyle w:val="ConsPlusNormal"/>
        <w:ind w:firstLine="540"/>
        <w:jc w:val="both"/>
      </w:pPr>
      <w:r>
        <w:t>1.1. Настоящий Порядок устанавливает правила и условия предоставления дополнительной меры социальной поддержки в виде единовременной выплаты гражданам, принимавшим участие в специальной военной операции (далее - единовременная выплата, государственная услуга).</w:t>
      </w:r>
    </w:p>
    <w:p w:rsidR="00E40AC9" w:rsidRDefault="00E40AC9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1.2. </w:t>
      </w:r>
      <w:proofErr w:type="gramStart"/>
      <w:r>
        <w:t>Право на получение единовременной выплаты предоставляется гражданам Российской Федерации, принимавшим участие в специальной военной операции или выполнявшим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участие в специальной военной операции), и уволенным с военной службы</w:t>
      </w:r>
      <w:proofErr w:type="gramEnd"/>
      <w:r>
        <w:t xml:space="preserve"> (</w:t>
      </w:r>
      <w:proofErr w:type="gramStart"/>
      <w:r>
        <w:t xml:space="preserve">службы, работы), имеющим место жительства или место пребывания на территории Ленинградской области и получающим комплексное сопровождение в соответствии с </w:t>
      </w:r>
      <w:hyperlink w:anchor="P49">
        <w:r>
          <w:rPr>
            <w:color w:val="0000FF"/>
          </w:rPr>
          <w:t>пунктом 1.3</w:t>
        </w:r>
      </w:hyperlink>
      <w:r>
        <w:t xml:space="preserve"> настоящего Порядка, из числа:</w:t>
      </w:r>
      <w:proofErr w:type="gramEnd"/>
    </w:p>
    <w:p w:rsidR="00E40AC9" w:rsidRDefault="00E40AC9">
      <w:pPr>
        <w:pStyle w:val="ConsPlusNormal"/>
        <w:spacing w:before="220"/>
        <w:ind w:firstLine="540"/>
        <w:jc w:val="both"/>
      </w:pPr>
      <w:r>
        <w:t>а) военнослужащих, в том числе проходивших военную службу в рамках частичной мобилизации;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б) лиц, предусмотренных </w:t>
      </w:r>
      <w:hyperlink r:id="rId7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в) лиц, предусмотренных </w:t>
      </w:r>
      <w:hyperlink r:id="rId8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ветеранах";</w:t>
      </w:r>
    </w:p>
    <w:p w:rsidR="00E40AC9" w:rsidRDefault="00E40AC9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г) лиц, заключивших соглашения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в составе специальных </w:t>
      </w:r>
      <w:proofErr w:type="gramStart"/>
      <w:r>
        <w:t>формирований воинских частей Министерства обороны Российской Федерации</w:t>
      </w:r>
      <w:proofErr w:type="gramEnd"/>
      <w:r>
        <w:t>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Место жительства или место пребывания устанавливается на основании данных органов регистрационного учета либо на основании решения суда.</w:t>
      </w:r>
    </w:p>
    <w:p w:rsidR="00E40AC9" w:rsidRDefault="00E40AC9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1.3. </w:t>
      </w:r>
      <w:proofErr w:type="gramStart"/>
      <w:r>
        <w:t xml:space="preserve">Право на единовременную выплату имеют лица, предусмотренные </w:t>
      </w:r>
      <w:hyperlink w:anchor="P43">
        <w:r>
          <w:rPr>
            <w:color w:val="0000FF"/>
          </w:rPr>
          <w:t>пунктом 1.2</w:t>
        </w:r>
      </w:hyperlink>
      <w:r>
        <w:t xml:space="preserve"> настоящего Порядка, получающие начиная с 1 июня 2023 года в филиале Государственного фонда поддержки участников специальной военной операции "Защитники Отечества" в Ленинградской области (далее - Филиал Фонда) комплексное сопровождение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3 апреля 2023 года N 232 "О создании Государственного фонда поддержки участников специальной военной операции</w:t>
      </w:r>
      <w:proofErr w:type="gramEnd"/>
      <w:r>
        <w:t xml:space="preserve"> "Защитники Отечества" (далее - комплексное сопровождение).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1.4. Единовременная выплата предоставляется однократно в размере 30000 рублей.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Для определения права на предоставление единовременной выплаты Филиал Фонда составляет и представляет в Ленинградское областное государственное казенное учреждение "Центр социальной защиты населения" (далее - ЛОГКУ "ЦСЗН") списки (реестры) граждан из числа </w:t>
      </w:r>
      <w:r>
        <w:lastRenderedPageBreak/>
        <w:t xml:space="preserve">лиц, указанных в </w:t>
      </w:r>
      <w:hyperlink w:anchor="P43">
        <w:r>
          <w:rPr>
            <w:color w:val="0000FF"/>
          </w:rPr>
          <w:t>пункте 1.2</w:t>
        </w:r>
      </w:hyperlink>
      <w:r>
        <w:t xml:space="preserve"> настоящего Порядка, содержащие сведения об осуществлении в отношении данных лиц комплексного сопровождения, в сроки и по форме, определенные соглашением между Филиалом Фонда и ЛОГКУ "ЦСЗН".</w:t>
      </w:r>
      <w:proofErr w:type="gramEnd"/>
    </w:p>
    <w:p w:rsidR="00E40AC9" w:rsidRDefault="00E40AC9">
      <w:pPr>
        <w:pStyle w:val="ConsPlusNormal"/>
        <w:spacing w:before="220"/>
        <w:ind w:firstLine="540"/>
        <w:jc w:val="both"/>
      </w:pPr>
      <w:r>
        <w:t>1.6. Филиал Фонда формирует списки (реестры) граждан, а также несет ответственность за представление недостоверных сведений, содержащихся в списках (реестрах), в соответствии с законодательством Российской Федерации.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1.7. Списки представляются Филиалом Фонда в ЛОГКУ "ЦСЗН" в электронном виде с соблюдением требований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1.8. Единовременная выплата предоставляется ЛОГКУ "ЦСЗН".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1.9. Назначение единовременной выплаты производится независимо от получения других выплат, предусмотренных законодательством Российской Федерации и актами органов местного самоуправления.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1.10. Единовременная выплата производится за счет средств областного бюджета Ленинградской области в пределах бюджетных ассигнований, предусмотренных областным законом об областном бюджете Ленинградской области на соответствующий финансовый год и на плановый период.</w:t>
      </w:r>
    </w:p>
    <w:p w:rsidR="00E40AC9" w:rsidRDefault="00E40AC9">
      <w:pPr>
        <w:pStyle w:val="ConsPlusNormal"/>
        <w:jc w:val="center"/>
      </w:pPr>
    </w:p>
    <w:p w:rsidR="00E40AC9" w:rsidRDefault="00E40AC9">
      <w:pPr>
        <w:pStyle w:val="ConsPlusTitle"/>
        <w:jc w:val="center"/>
        <w:outlineLvl w:val="1"/>
      </w:pPr>
      <w:r>
        <w:t>2. Порядок назначения единовременной выплаты</w:t>
      </w:r>
    </w:p>
    <w:p w:rsidR="00E40AC9" w:rsidRDefault="00E40AC9">
      <w:pPr>
        <w:pStyle w:val="ConsPlusNormal"/>
        <w:jc w:val="center"/>
      </w:pPr>
    </w:p>
    <w:p w:rsidR="00E40AC9" w:rsidRDefault="00E40AC9">
      <w:pPr>
        <w:pStyle w:val="ConsPlusNormal"/>
        <w:ind w:firstLine="540"/>
        <w:jc w:val="both"/>
      </w:pPr>
      <w:r>
        <w:t xml:space="preserve">2.1. Заявителями, имеющими право обратиться за назначением единовременной выплаты, являются физические лица из числа лиц, указанных в </w:t>
      </w:r>
      <w:hyperlink w:anchor="P43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2.2. Представлять интересы заявителя имеют право (далее - представитель заявителя):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законные представители недееспособных или не полностью дееспособных заявителей;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Заявление о назначении единовременной выплаты (далее - заявление) подается по форме, установленной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регламент):</w:t>
      </w:r>
      <w:proofErr w:type="gramEnd"/>
    </w:p>
    <w:p w:rsidR="00E40AC9" w:rsidRDefault="00E40AC9">
      <w:pPr>
        <w:pStyle w:val="ConsPlusNormal"/>
        <w:spacing w:before="220"/>
        <w:ind w:firstLine="540"/>
        <w:jc w:val="both"/>
      </w:pPr>
      <w:r>
        <w:t>1) при личной явке - в государственном бюджетном учреждении Ленинградской области "Многофункциональный центр предоставления государственных и муниципальных услуг";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2) без личной явки - в электронной форме через личный кабинет заявителя с использованием портала государственных и муниципальных услуг (функций) Ленинградской области (при технической реализации) в информационно-телекоммуникационной сети "Интернет" или федеральной государственной информационной системы "Единый портал государственных и муниципальных услуг (функций)" (при технической реализации).</w:t>
      </w:r>
    </w:p>
    <w:p w:rsidR="00E40AC9" w:rsidRDefault="00E40AC9">
      <w:pPr>
        <w:pStyle w:val="ConsPlusNormal"/>
        <w:spacing w:before="220"/>
        <w:ind w:firstLine="540"/>
        <w:jc w:val="both"/>
      </w:pPr>
      <w:bookmarkStart w:id="4" w:name="P67"/>
      <w:bookmarkEnd w:id="4"/>
      <w:r>
        <w:t>2.4. Перечень документов и сведений, обязательных к представлению заявителем, необходимых для принятия решения о назначении (об отказе в назначении) единовременной выплаты: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1) заявление;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lastRenderedPageBreak/>
        <w:t>2) документ, удостоверяющий личность гражданина Российской Федерации в соответствии с законодательством Российской Федерации, - для заявителя или представителя заявителя;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3) документ, подтверждающий наличие у представителя заявителя права действовать от лица заявителя, оформленный в соответствии с действующим законодательством;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4) справка (распечатка с сайта кредитной организации) о реквизитах кредитной организации и открытого в ней счета в рублях для перечисления единовременной выплаты;</w:t>
      </w:r>
    </w:p>
    <w:p w:rsidR="00E40AC9" w:rsidRDefault="00E40AC9">
      <w:pPr>
        <w:pStyle w:val="ConsPlusNormal"/>
        <w:spacing w:before="220"/>
        <w:ind w:firstLine="540"/>
        <w:jc w:val="both"/>
      </w:pPr>
      <w:bookmarkStart w:id="5" w:name="P72"/>
      <w:bookmarkEnd w:id="5"/>
      <w:proofErr w:type="gramStart"/>
      <w:r>
        <w:t xml:space="preserve">5)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выданная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октября 2024 года N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</w:t>
      </w:r>
      <w:proofErr w:type="gramEnd"/>
      <w:r>
        <w:t>, Запорожской области и Херсонской области".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Сведения, подтверждающие факт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запрашиваются ЛОГКУ "ЦСЗН" посредством системы межведомственного взаимодействия при указании заявителем в заявлении сведений об участнике специальной военной операции;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6) сведения об участии в специальной военной операции в составе добровольческих формирований - для граждан из числа предусмотренных </w:t>
      </w:r>
      <w:hyperlink r:id="rId12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 в случае отсутствия документа, предусмотренного </w:t>
      </w:r>
      <w:hyperlink w:anchor="P72">
        <w:r>
          <w:rPr>
            <w:color w:val="0000FF"/>
          </w:rPr>
          <w:t>подпунктом 5</w:t>
        </w:r>
      </w:hyperlink>
      <w:r>
        <w:t xml:space="preserve"> настоящего пункта;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7) документ организации, содержащий сведения об отнесении гражданина к категории, предусмотренной </w:t>
      </w:r>
      <w:hyperlink r:id="rId13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 (в случае отсутствия документа, предусмотренного </w:t>
      </w:r>
      <w:hyperlink w:anchor="P72">
        <w:r>
          <w:rPr>
            <w:color w:val="0000FF"/>
          </w:rPr>
          <w:t>подпунктом 5</w:t>
        </w:r>
      </w:hyperlink>
      <w:r>
        <w:t xml:space="preserve"> настоящего пункта);</w:t>
      </w:r>
    </w:p>
    <w:p w:rsidR="00E40AC9" w:rsidRDefault="00E40AC9">
      <w:pPr>
        <w:pStyle w:val="ConsPlusNormal"/>
        <w:spacing w:before="220"/>
        <w:ind w:firstLine="540"/>
        <w:jc w:val="both"/>
      </w:pPr>
      <w:proofErr w:type="gramStart"/>
      <w:r>
        <w:t xml:space="preserve">8) сведения о заключении соглашения о добровольном содействии в выполнении задач, возложенных на Вооруженные Силы Российской Федерации, гражданами, принимавшими участие в специальной военной операции в составе специальных формирований воинских частей Министерства обороны Российской Федерации, - для лиц, указанных в </w:t>
      </w:r>
      <w:hyperlink w:anchor="P47">
        <w:r>
          <w:rPr>
            <w:color w:val="0000FF"/>
          </w:rPr>
          <w:t>подпункте "г" пункта 1.2</w:t>
        </w:r>
      </w:hyperlink>
      <w:r>
        <w:t xml:space="preserve"> настоящего Порядка;</w:t>
      </w:r>
      <w:proofErr w:type="gramEnd"/>
    </w:p>
    <w:p w:rsidR="00E40AC9" w:rsidRDefault="00E40AC9">
      <w:pPr>
        <w:pStyle w:val="ConsPlusNormal"/>
        <w:spacing w:before="220"/>
        <w:ind w:firstLine="540"/>
        <w:jc w:val="both"/>
      </w:pPr>
      <w:bookmarkStart w:id="6" w:name="P77"/>
      <w:bookmarkEnd w:id="6"/>
      <w:r>
        <w:t>9) выписка из приказа командира (начальника) воинской части, подтверждающая увольнение с военной службы/выписка из приказа командира воинской части-формирователя об исключении гражданина из состава добровольческого формирования (службы, работы);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10)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 (в случае установления места жительства или места пребывания на основании решения суда).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В случае если для заявителя представление документов, указанных в </w:t>
      </w:r>
      <w:hyperlink w:anchor="P72">
        <w:r>
          <w:rPr>
            <w:color w:val="0000FF"/>
          </w:rPr>
          <w:t>подпунктах 5</w:t>
        </w:r>
      </w:hyperlink>
      <w:r>
        <w:t xml:space="preserve"> - </w:t>
      </w:r>
      <w:hyperlink w:anchor="P77">
        <w:r>
          <w:rPr>
            <w:color w:val="0000FF"/>
          </w:rPr>
          <w:t>9</w:t>
        </w:r>
      </w:hyperlink>
      <w:r>
        <w:t xml:space="preserve"> настоящего пункта, является затруднительным, для подтверждения права на единовременную выплату заявителем могут быть представлены документы (сведения) военного комиссариата субъекта Российской Федерации, на территории которого гражданин заключил соответствующий контракт, </w:t>
      </w:r>
      <w:proofErr w:type="gramStart"/>
      <w:r>
        <w:t>и(</w:t>
      </w:r>
      <w:proofErr w:type="gramEnd"/>
      <w:r>
        <w:t xml:space="preserve">или) воинской части, и(или) органов военного управления, и(или) командующих войсками (родами войск) и воинских частей либо иных органов или организаций, располагающих необходимыми сведениями. Кроме того, в целях оказания содействия таким заявителям ЛОГКУ "ЦСЗН" могут быть направлены запросы в военные комиссариаты субъекта Российской Федерации, на территории которого гражданин заключил соответствующий контракт, </w:t>
      </w:r>
      <w:proofErr w:type="gramStart"/>
      <w:r>
        <w:t>и(</w:t>
      </w:r>
      <w:proofErr w:type="gramEnd"/>
      <w:r>
        <w:t xml:space="preserve">или) в </w:t>
      </w:r>
      <w:r>
        <w:lastRenderedPageBreak/>
        <w:t xml:space="preserve">воинскую часть, и(или) в органы военного управления, и(или) командующим войсками (родами войск) и воинских частей либо в иной орган или организацию, располагающие необходимыми сведениями. В этом случае срок рассмотрения заявления, предусмотренный </w:t>
      </w:r>
      <w:hyperlink w:anchor="P96">
        <w:r>
          <w:rPr>
            <w:color w:val="0000FF"/>
          </w:rPr>
          <w:t>пунктом 2.8</w:t>
        </w:r>
      </w:hyperlink>
      <w:r>
        <w:t xml:space="preserve"> настоящего Порядка, подлежит продлению на 30 дней.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Перечень документов (сведений), подлежащих представлению в рамках межведомственного взаимодействия, определяется в соответствии с административным регламентом.</w:t>
      </w:r>
    </w:p>
    <w:p w:rsidR="00E40AC9" w:rsidRDefault="00E40AC9">
      <w:pPr>
        <w:pStyle w:val="ConsPlusNormal"/>
        <w:spacing w:before="220"/>
        <w:ind w:firstLine="540"/>
        <w:jc w:val="both"/>
      </w:pPr>
      <w:proofErr w:type="gramStart"/>
      <w:r>
        <w:t>Документы (сведения), необходимые в соответствии с законодательными или иными нормативными правовыми актами для назначения единовременной выплаты, находящиеся в распоряжении государственных органов, органов местного самоуправления и подведомственных им организаций и подлежащие представлению в рамках межведомственного информационного взаимодействия, запрашиваются ЛОГКУ "ЦСЗН" в течение двух рабочих дней со дня поступления заявления в ЛОГКУ "ЦСЗН".</w:t>
      </w:r>
      <w:proofErr w:type="gramEnd"/>
    </w:p>
    <w:p w:rsidR="00E40AC9" w:rsidRDefault="00E40AC9">
      <w:pPr>
        <w:pStyle w:val="ConsPlusNormal"/>
        <w:spacing w:before="220"/>
        <w:ind w:firstLine="540"/>
        <w:jc w:val="both"/>
      </w:pPr>
      <w:r>
        <w:t>2.5. Основаниями для отказа в приеме документов, необходимых для назначения единовременной выплаты, являются: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1) подача заявления лицом, не уполномоченным на осуществление таких действий;</w:t>
      </w:r>
    </w:p>
    <w:p w:rsidR="00E40AC9" w:rsidRDefault="00E40AC9">
      <w:pPr>
        <w:pStyle w:val="ConsPlusNormal"/>
        <w:spacing w:before="220"/>
        <w:ind w:firstLine="540"/>
        <w:jc w:val="both"/>
      </w:pPr>
      <w:proofErr w:type="gramStart"/>
      <w:r>
        <w:t>2) несоответствие представленного заявления форме и требованиям, установленным административным регламентом;</w:t>
      </w:r>
      <w:proofErr w:type="gramEnd"/>
    </w:p>
    <w:p w:rsidR="00E40AC9" w:rsidRDefault="00E40AC9">
      <w:pPr>
        <w:pStyle w:val="ConsPlusNormal"/>
        <w:spacing w:before="220"/>
        <w:ind w:firstLine="540"/>
        <w:jc w:val="both"/>
      </w:pPr>
      <w:r>
        <w:t>3) подписание заявления с комплектом документов недействительной электронной подписью либо отсутствие электронной подписи в заявлении (в случае подачи заявления в электронной форме через личный кабинет на Едином портале государственных услуг) (при технической реализации);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4) невозможность идентифицировать принадлежность документа заявителю;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5) наличие в документах подчисток, приписок, зачеркнутых слов 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6) 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2.6. Основаниями для отказа в назначении единовременной выплаты являются: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1) отсутствие у заявителя права на получение единовременной выплаты;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2) установление факта недостоверности представленной заявителем (представителем заявителя) информации и непредставления доработанного заявления </w:t>
      </w:r>
      <w:proofErr w:type="gramStart"/>
      <w:r>
        <w:t>и(</w:t>
      </w:r>
      <w:proofErr w:type="gramEnd"/>
      <w:r>
        <w:t>или) доработанных документов (сведений), представляемых заявителем в соответствии с требованиями административного регламента;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3) представление неполного комплекта документов, подлежащих представлению заявителем;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4) повторное обращение за назначением единовременной выплаты;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5) поступление сведений о смерти заявителя до принятия ЛОГКУ "ЦСЗН" решения о назначении единовременной выплаты.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>2.7. Перечень оснований для приостановления соответствующей государственной услуги определяется в административном регламенте.</w:t>
      </w:r>
    </w:p>
    <w:p w:rsidR="00E40AC9" w:rsidRDefault="00E40AC9">
      <w:pPr>
        <w:pStyle w:val="ConsPlusNormal"/>
        <w:spacing w:before="220"/>
        <w:ind w:firstLine="540"/>
        <w:jc w:val="both"/>
      </w:pPr>
      <w:bookmarkStart w:id="7" w:name="P96"/>
      <w:bookmarkEnd w:id="7"/>
      <w:r>
        <w:lastRenderedPageBreak/>
        <w:t xml:space="preserve">2.8. Решение о назначении (об отказе в назначении) заявителю единовременной выплаты принимается ЛОГКУ "ЦСЗН" в форме распоряжения в течение девяти рабочих дней </w:t>
      </w:r>
      <w:proofErr w:type="gramStart"/>
      <w:r>
        <w:t>с даты получения</w:t>
      </w:r>
      <w:proofErr w:type="gramEnd"/>
      <w:r>
        <w:t xml:space="preserve"> заявления и документов, указанных в </w:t>
      </w:r>
      <w:hyperlink w:anchor="P67">
        <w:r>
          <w:rPr>
            <w:color w:val="0000FF"/>
          </w:rPr>
          <w:t>пункте 2.4</w:t>
        </w:r>
      </w:hyperlink>
      <w:r>
        <w:t xml:space="preserve"> настоящего Порядка.</w:t>
      </w:r>
    </w:p>
    <w:p w:rsidR="00E40AC9" w:rsidRDefault="00E40AC9">
      <w:pPr>
        <w:pStyle w:val="ConsPlusNormal"/>
        <w:jc w:val="center"/>
      </w:pPr>
    </w:p>
    <w:p w:rsidR="00E40AC9" w:rsidRDefault="00E40AC9">
      <w:pPr>
        <w:pStyle w:val="ConsPlusTitle"/>
        <w:jc w:val="center"/>
        <w:outlineLvl w:val="1"/>
      </w:pPr>
      <w:r>
        <w:t>3. Порядок перечисления единовременной выплаты</w:t>
      </w:r>
    </w:p>
    <w:p w:rsidR="00E40AC9" w:rsidRDefault="00E40AC9">
      <w:pPr>
        <w:pStyle w:val="ConsPlusNormal"/>
        <w:jc w:val="center"/>
      </w:pPr>
    </w:p>
    <w:p w:rsidR="00E40AC9" w:rsidRDefault="00E40AC9">
      <w:pPr>
        <w:pStyle w:val="ConsPlusNormal"/>
        <w:ind w:firstLine="540"/>
        <w:jc w:val="both"/>
      </w:pPr>
      <w:r>
        <w:t xml:space="preserve">3.1. ЛОГКУ "ЦСЗН" в течение 30 рабочих дней </w:t>
      </w:r>
      <w:proofErr w:type="gramStart"/>
      <w:r>
        <w:t>с даты принятия</w:t>
      </w:r>
      <w:proofErr w:type="gramEnd"/>
      <w:r>
        <w:t xml:space="preserve"> решения о назначении единовременной выплаты осуществляет перечисление денежных средств на счет получателя (счета получателей) меры социальной поддержки, открытый в кредитной организации.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3.2. ЛОГКУ "ЦСЗН" в течение семи рабочих дней </w:t>
      </w:r>
      <w:proofErr w:type="gramStart"/>
      <w:r>
        <w:t>с даты получения</w:t>
      </w:r>
      <w:proofErr w:type="gramEnd"/>
      <w:r>
        <w:t xml:space="preserve"> информации о перечислении денежных средств на счет заявителя размещает в государственной информационной системе Ленинградской области "Автоматизированная информационная система "Социальная защита Ленинградской области" информацию о перечислении денежных средств.</w:t>
      </w:r>
    </w:p>
    <w:p w:rsidR="00E40AC9" w:rsidRDefault="00E40AC9">
      <w:pPr>
        <w:pStyle w:val="ConsPlusNormal"/>
        <w:spacing w:before="220"/>
        <w:ind w:firstLine="540"/>
        <w:jc w:val="both"/>
      </w:pPr>
      <w:bookmarkStart w:id="8" w:name="P102"/>
      <w:bookmarkEnd w:id="8"/>
      <w:r>
        <w:t xml:space="preserve">3.3. Денежные средства, необоснованно выплаченные заявителю вследствие представления недостоверных сведений </w:t>
      </w:r>
      <w:proofErr w:type="gramStart"/>
      <w:r>
        <w:t>и(</w:t>
      </w:r>
      <w:proofErr w:type="gramEnd"/>
      <w:r>
        <w:t>или) сокрытия информации, влияющей на право получения единовременной выплаты, возвращаются заявителем добровольно в течение 30 календарных дней со дня получения соответствующего письменного требования ЛОГКУ "ЦСЗН" с указанием реквизитов счета для возврата, а в случае спора взыскиваются в порядке, установленном законодательством Российской Федерации.</w:t>
      </w:r>
    </w:p>
    <w:p w:rsidR="00E40AC9" w:rsidRDefault="00E40AC9">
      <w:pPr>
        <w:pStyle w:val="ConsPlusNormal"/>
        <w:spacing w:before="220"/>
        <w:ind w:firstLine="540"/>
        <w:jc w:val="both"/>
      </w:pPr>
      <w:r>
        <w:t xml:space="preserve">3.4. В случае смерти получателя единовременной выплаты после выплаты ему денежных средств выплаченные суммы взысканию не подлежат, за исключением случаев, указанных в </w:t>
      </w:r>
      <w:hyperlink w:anchor="P102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E40AC9" w:rsidRDefault="00E40AC9">
      <w:pPr>
        <w:pStyle w:val="ConsPlusNormal"/>
      </w:pPr>
    </w:p>
    <w:p w:rsidR="00E40AC9" w:rsidRDefault="00E40AC9">
      <w:pPr>
        <w:pStyle w:val="ConsPlusNormal"/>
      </w:pPr>
    </w:p>
    <w:p w:rsidR="00E40AC9" w:rsidRDefault="00E40A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89A" w:rsidRDefault="003E289A">
      <w:bookmarkStart w:id="9" w:name="_GoBack"/>
      <w:bookmarkEnd w:id="9"/>
    </w:p>
    <w:sectPr w:rsidR="003E289A" w:rsidSect="00CD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C9"/>
    <w:rsid w:val="003E289A"/>
    <w:rsid w:val="00567956"/>
    <w:rsid w:val="00E4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56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0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0A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56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0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0A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9322&amp;dst=100544" TargetMode="External"/><Relationship Id="rId13" Type="http://schemas.openxmlformats.org/officeDocument/2006/relationships/hyperlink" Target="https://login.consultant.ru/link/?req=doc&amp;base=LAW&amp;n=509322&amp;dst=1005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9406&amp;dst=100372" TargetMode="External"/><Relationship Id="rId12" Type="http://schemas.openxmlformats.org/officeDocument/2006/relationships/hyperlink" Target="https://login.consultant.ru/link/?req=doc&amp;base=LAW&amp;n=509406&amp;dst=1003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281&amp;dst=100708" TargetMode="External"/><Relationship Id="rId11" Type="http://schemas.openxmlformats.org/officeDocument/2006/relationships/hyperlink" Target="https://login.consultant.ru/link/?req=doc&amp;base=LAW&amp;n=48964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0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2440</Words>
  <Characters>13913</Characters>
  <Application>Microsoft Office Word</Application>
  <DocSecurity>0</DocSecurity>
  <Lines>115</Lines>
  <Paragraphs>32</Paragraphs>
  <ScaleCrop>false</ScaleCrop>
  <Company/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Андреевич Гвоздев</dc:creator>
  <cp:lastModifiedBy>Роман Андреевич Гвоздев</cp:lastModifiedBy>
  <cp:revision>1</cp:revision>
  <dcterms:created xsi:type="dcterms:W3CDTF">2025-08-12T07:50:00Z</dcterms:created>
  <dcterms:modified xsi:type="dcterms:W3CDTF">2025-08-12T07:51:00Z</dcterms:modified>
</cp:coreProperties>
</file>