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64E" w:rsidRDefault="00A7764E">
      <w:pPr>
        <w:pStyle w:val="ConsPlusTitlePage"/>
      </w:pPr>
      <w:r>
        <w:t xml:space="preserve">Документ предоставлен </w:t>
      </w:r>
      <w:hyperlink r:id="rId5">
        <w:r>
          <w:rPr>
            <w:color w:val="0000FF"/>
          </w:rPr>
          <w:t>КонсультантПлюс</w:t>
        </w:r>
      </w:hyperlink>
      <w:r>
        <w:br/>
      </w:r>
    </w:p>
    <w:p w:rsidR="00A7764E" w:rsidRDefault="00A7764E">
      <w:pPr>
        <w:pStyle w:val="ConsPlusNormal"/>
        <w:outlineLvl w:val="0"/>
      </w:pPr>
    </w:p>
    <w:p w:rsidR="00A7764E" w:rsidRDefault="00A7764E">
      <w:pPr>
        <w:pStyle w:val="ConsPlusTitle"/>
        <w:jc w:val="center"/>
      </w:pPr>
      <w:r>
        <w:t>ПРАВИТЕЛЬСТВО ЛЕНИНГРАДСКОЙ ОБЛАСТИ</w:t>
      </w:r>
    </w:p>
    <w:p w:rsidR="00A7764E" w:rsidRDefault="00A7764E">
      <w:pPr>
        <w:pStyle w:val="ConsPlusTitle"/>
        <w:jc w:val="center"/>
      </w:pPr>
    </w:p>
    <w:p w:rsidR="00A7764E" w:rsidRDefault="00A7764E">
      <w:pPr>
        <w:pStyle w:val="ConsPlusTitle"/>
        <w:jc w:val="center"/>
      </w:pPr>
      <w:r>
        <w:t>ПОСТАНОВЛЕНИЕ</w:t>
      </w:r>
    </w:p>
    <w:p w:rsidR="00A7764E" w:rsidRDefault="00A7764E">
      <w:pPr>
        <w:pStyle w:val="ConsPlusTitle"/>
        <w:jc w:val="center"/>
      </w:pPr>
      <w:r>
        <w:t>от 29 декабря 2022 г. N 992</w:t>
      </w:r>
    </w:p>
    <w:p w:rsidR="00A7764E" w:rsidRDefault="00A7764E">
      <w:pPr>
        <w:pStyle w:val="ConsPlusTitle"/>
        <w:jc w:val="center"/>
      </w:pPr>
    </w:p>
    <w:p w:rsidR="00A7764E" w:rsidRDefault="00A7764E">
      <w:pPr>
        <w:pStyle w:val="ConsPlusTitle"/>
        <w:jc w:val="center"/>
      </w:pPr>
      <w:r>
        <w:t>О ПРЕДОСТАВЛЕНИИ СОЦИАЛЬНОЙ ПОДДЕРЖКИ ГРАЖДАНАМ</w:t>
      </w:r>
    </w:p>
    <w:p w:rsidR="00A7764E" w:rsidRDefault="00A7764E">
      <w:pPr>
        <w:pStyle w:val="ConsPlusTitle"/>
        <w:jc w:val="center"/>
      </w:pPr>
      <w:r>
        <w:t>ПРИ ПОДКЛЮЧЕНИИ (ТЕХНОЛОГИЧЕСКОМ ПРИСОЕДИНЕНИИ) ОБЪЕКТОВ,</w:t>
      </w:r>
    </w:p>
    <w:p w:rsidR="00A7764E" w:rsidRDefault="00A7764E">
      <w:pPr>
        <w:pStyle w:val="ConsPlusTitle"/>
        <w:jc w:val="center"/>
      </w:pPr>
      <w:r>
        <w:t>УКАЗАННЫХ В АБЗАЦАХ ЧЕТВЕРТОМ И ПЯТОМ ПУНКТА 17 ПРАВИЛ</w:t>
      </w:r>
    </w:p>
    <w:p w:rsidR="00A7764E" w:rsidRDefault="00A7764E">
      <w:pPr>
        <w:pStyle w:val="ConsPlusTitle"/>
        <w:jc w:val="center"/>
      </w:pPr>
      <w:r>
        <w:t>ТЕХНОЛОГИЧЕСКОГО ПРИСОЕДИНЕНИЯ ЭНЕРГОПРИНИМАЮЩИХ УСТРОЙСТВ</w:t>
      </w:r>
    </w:p>
    <w:p w:rsidR="00A7764E" w:rsidRDefault="00A7764E">
      <w:pPr>
        <w:pStyle w:val="ConsPlusTitle"/>
        <w:jc w:val="center"/>
      </w:pPr>
      <w:r>
        <w:t>ПОТРЕБИТЕЛЕЙ ЭЛЕКТРИЧЕСКОЙ ЭНЕРГИИ, ОБЪЕКТОВ ПО ПРОИЗВОДСТВУ</w:t>
      </w:r>
    </w:p>
    <w:p w:rsidR="00A7764E" w:rsidRDefault="00A7764E">
      <w:pPr>
        <w:pStyle w:val="ConsPlusTitle"/>
        <w:jc w:val="center"/>
      </w:pPr>
      <w:r>
        <w:t>ЭЛЕКТРИЧЕСКОЙ ЭНЕРГИИ, А ТАКЖЕ ОБЪЕКТОВ ЭЛЕКТРОСЕТЕВОГО</w:t>
      </w:r>
    </w:p>
    <w:p w:rsidR="00A7764E" w:rsidRDefault="00A7764E">
      <w:pPr>
        <w:pStyle w:val="ConsPlusTitle"/>
        <w:jc w:val="center"/>
      </w:pPr>
      <w:r>
        <w:t xml:space="preserve">ХОЗЯЙСТВА, </w:t>
      </w:r>
      <w:proofErr w:type="gramStart"/>
      <w:r>
        <w:t>ПРИНАДЛЕЖАЩИХ</w:t>
      </w:r>
      <w:proofErr w:type="gramEnd"/>
      <w:r>
        <w:t xml:space="preserve"> СЕТЕВЫМ ОРГАНИЗАЦИЯМ</w:t>
      </w:r>
    </w:p>
    <w:p w:rsidR="00A7764E" w:rsidRDefault="00A7764E">
      <w:pPr>
        <w:pStyle w:val="ConsPlusTitle"/>
        <w:jc w:val="center"/>
      </w:pPr>
      <w:r>
        <w:t xml:space="preserve">И ИНЫМ ЛИЦАМ, К ЭЛЕКТРИЧЕСКИМ СЕТЯМ, </w:t>
      </w:r>
      <w:proofErr w:type="gramStart"/>
      <w:r>
        <w:t>УТВЕРЖДЕННЫХ</w:t>
      </w:r>
      <w:proofErr w:type="gramEnd"/>
    </w:p>
    <w:p w:rsidR="00A7764E" w:rsidRDefault="00A7764E">
      <w:pPr>
        <w:pStyle w:val="ConsPlusTitle"/>
        <w:jc w:val="center"/>
      </w:pPr>
      <w:r>
        <w:t>ПОСТАНОВЛЕНИЕМ ПРАВИТЕЛЬСТВА РОССИЙСКОЙ ФЕДЕРАЦИИ</w:t>
      </w:r>
    </w:p>
    <w:p w:rsidR="00A7764E" w:rsidRDefault="00A7764E">
      <w:pPr>
        <w:pStyle w:val="ConsPlusTitle"/>
        <w:jc w:val="center"/>
      </w:pPr>
      <w:r>
        <w:t xml:space="preserve">ОТ 27 ДЕКАБРЯ 2004 ГОДА N 861, И </w:t>
      </w:r>
      <w:proofErr w:type="gramStart"/>
      <w:r>
        <w:t>ВНЕСЕНИИ</w:t>
      </w:r>
      <w:proofErr w:type="gramEnd"/>
      <w:r>
        <w:t xml:space="preserve"> ИЗМЕНЕНИЯ</w:t>
      </w:r>
    </w:p>
    <w:p w:rsidR="00A7764E" w:rsidRDefault="00A7764E">
      <w:pPr>
        <w:pStyle w:val="ConsPlusTitle"/>
        <w:jc w:val="center"/>
      </w:pPr>
      <w:r>
        <w:t>В ПОСТАНОВЛЕНИЕ ПРАВИТЕЛЬСТВА ЛЕНИНГРАДСКОЙ ОБЛАСТИ</w:t>
      </w:r>
    </w:p>
    <w:p w:rsidR="00A7764E" w:rsidRDefault="00A7764E">
      <w:pPr>
        <w:pStyle w:val="ConsPlusTitle"/>
        <w:jc w:val="center"/>
      </w:pPr>
      <w:r>
        <w:t>ОТ 25 ДЕКАБРЯ 2007 ГОДА N 337</w:t>
      </w:r>
    </w:p>
    <w:p w:rsidR="00A7764E" w:rsidRDefault="00A776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6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64E" w:rsidRDefault="00A776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764E" w:rsidRDefault="00A776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764E" w:rsidRDefault="00A7764E">
            <w:pPr>
              <w:pStyle w:val="ConsPlusNormal"/>
              <w:jc w:val="center"/>
            </w:pPr>
            <w:r>
              <w:rPr>
                <w:color w:val="392C69"/>
              </w:rPr>
              <w:t>Список изменяющих документов</w:t>
            </w:r>
          </w:p>
          <w:p w:rsidR="00A7764E" w:rsidRDefault="00A7764E">
            <w:pPr>
              <w:pStyle w:val="ConsPlusNormal"/>
              <w:jc w:val="center"/>
            </w:pPr>
            <w:proofErr w:type="gramStart"/>
            <w:r>
              <w:rPr>
                <w:color w:val="392C69"/>
              </w:rPr>
              <w:t>(в ред. Постановлений Правительства Ленинградской области</w:t>
            </w:r>
            <w:proofErr w:type="gramEnd"/>
          </w:p>
          <w:p w:rsidR="00A7764E" w:rsidRDefault="00A7764E">
            <w:pPr>
              <w:pStyle w:val="ConsPlusNormal"/>
              <w:jc w:val="center"/>
            </w:pPr>
            <w:r>
              <w:rPr>
                <w:color w:val="392C69"/>
              </w:rPr>
              <w:t xml:space="preserve">от 07.03.2023 </w:t>
            </w:r>
            <w:hyperlink r:id="rId6">
              <w:r>
                <w:rPr>
                  <w:color w:val="0000FF"/>
                </w:rPr>
                <w:t>N 153</w:t>
              </w:r>
            </w:hyperlink>
            <w:r>
              <w:rPr>
                <w:color w:val="392C69"/>
              </w:rPr>
              <w:t xml:space="preserve">, от 25.12.2023 </w:t>
            </w:r>
            <w:hyperlink r:id="rId7">
              <w:r>
                <w:rPr>
                  <w:color w:val="0000FF"/>
                </w:rPr>
                <w:t>N 965</w:t>
              </w:r>
            </w:hyperlink>
            <w:r>
              <w:rPr>
                <w:color w:val="392C69"/>
              </w:rPr>
              <w:t xml:space="preserve">, от 04.10.2024 </w:t>
            </w:r>
            <w:hyperlink r:id="rId8">
              <w:r>
                <w:rPr>
                  <w:color w:val="0000FF"/>
                </w:rPr>
                <w:t>N 684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764E" w:rsidRDefault="00A7764E">
            <w:pPr>
              <w:pStyle w:val="ConsPlusNormal"/>
            </w:pPr>
          </w:p>
        </w:tc>
      </w:tr>
    </w:tbl>
    <w:p w:rsidR="00A7764E" w:rsidRDefault="00A7764E">
      <w:pPr>
        <w:pStyle w:val="ConsPlusNormal"/>
      </w:pPr>
    </w:p>
    <w:p w:rsidR="00A7764E" w:rsidRDefault="00A7764E">
      <w:pPr>
        <w:pStyle w:val="ConsPlusNormal"/>
        <w:ind w:firstLine="540"/>
        <w:jc w:val="both"/>
      </w:pPr>
      <w:r>
        <w:t xml:space="preserve">В соответствии с </w:t>
      </w:r>
      <w:hyperlink r:id="rId9">
        <w:r>
          <w:rPr>
            <w:color w:val="0000FF"/>
          </w:rPr>
          <w:t>частью третьей статьи 48</w:t>
        </w:r>
      </w:hyperlink>
      <w:r>
        <w:t xml:space="preserve"> Федерального закона от 21 декабря 2021 года N 414-ФЗ "Об общих принципах организации публичной власти в субъектах Российской Федерации", в целях предоставления социальной поддержки гражданам, проживающим на территории Ленинградской области, на улучшение жилищно-бытовых условий Правительство Ленинградской области постановляет:</w:t>
      </w:r>
    </w:p>
    <w:p w:rsidR="00A7764E" w:rsidRDefault="00A7764E">
      <w:pPr>
        <w:pStyle w:val="ConsPlusNormal"/>
        <w:jc w:val="both"/>
      </w:pPr>
      <w:r>
        <w:t xml:space="preserve">(в ред. </w:t>
      </w:r>
      <w:hyperlink r:id="rId10">
        <w:r>
          <w:rPr>
            <w:color w:val="0000FF"/>
          </w:rPr>
          <w:t>Постановления</w:t>
        </w:r>
      </w:hyperlink>
      <w:r>
        <w:t xml:space="preserve"> Правительства Ленинградской области от 07.03.2023 N 153)</w:t>
      </w:r>
    </w:p>
    <w:p w:rsidR="00A7764E" w:rsidRDefault="00A7764E">
      <w:pPr>
        <w:pStyle w:val="ConsPlusNormal"/>
      </w:pPr>
    </w:p>
    <w:p w:rsidR="00A7764E" w:rsidRDefault="00A7764E">
      <w:pPr>
        <w:pStyle w:val="ConsPlusNormal"/>
        <w:ind w:firstLine="540"/>
        <w:jc w:val="both"/>
      </w:pPr>
      <w:r>
        <w:t xml:space="preserve">1. </w:t>
      </w:r>
      <w:proofErr w:type="gramStart"/>
      <w:r>
        <w:t xml:space="preserve">Установить в Ленинградской области дополнительную меру социальной поддержки в виде единовременной денежной компенсации гражданам в целях возмещения расходов на подключение (технологическое присоединение) объектов, указанных в </w:t>
      </w:r>
      <w:hyperlink r:id="rId11">
        <w:r>
          <w:rPr>
            <w:color w:val="0000FF"/>
          </w:rPr>
          <w:t>абзацах четвертом</w:t>
        </w:r>
      </w:hyperlink>
      <w:r>
        <w:t xml:space="preserve"> и </w:t>
      </w:r>
      <w:hyperlink r:id="rId12">
        <w:r>
          <w:rPr>
            <w:color w:val="0000FF"/>
          </w:rPr>
          <w:t>пятом пункта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w:t>
      </w:r>
      <w:proofErr w:type="gramEnd"/>
      <w:r>
        <w:t xml:space="preserve"> </w:t>
      </w:r>
      <w:proofErr w:type="gramStart"/>
      <w:r>
        <w:t>Правительства Российской Федерации от 27 декабря 2004 года N 861 (далее - Правила технологического присоединения),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w:t>
      </w:r>
      <w:proofErr w:type="gramEnd"/>
      <w:r>
        <w:t xml:space="preserve"> заявка, составляет не более 300 метров в городах и поселках городского типа и не более 500 метров в сельской местности (далее - подключение (технологическое присоединение), единовременная денежная компенсация).</w:t>
      </w:r>
    </w:p>
    <w:p w:rsidR="00A7764E" w:rsidRDefault="00A7764E">
      <w:pPr>
        <w:pStyle w:val="ConsPlusNormal"/>
        <w:spacing w:before="220"/>
        <w:ind w:firstLine="540"/>
        <w:jc w:val="both"/>
      </w:pPr>
      <w:r>
        <w:t>1.1. Право на получение единовременной денежной компенсации предоставляется гражданам:</w:t>
      </w:r>
    </w:p>
    <w:p w:rsidR="00A7764E" w:rsidRDefault="00A7764E">
      <w:pPr>
        <w:pStyle w:val="ConsPlusNormal"/>
        <w:spacing w:before="220"/>
        <w:ind w:firstLine="540"/>
        <w:jc w:val="both"/>
      </w:pPr>
      <w:r>
        <w:t xml:space="preserve">состоящим на учете в органах местного самоуправления Ленинградской </w:t>
      </w:r>
      <w:proofErr w:type="gramStart"/>
      <w:r>
        <w:t>области</w:t>
      </w:r>
      <w:proofErr w:type="gramEnd"/>
      <w:r>
        <w:t xml:space="preserve"> в качестве нуждающихся в жилых помещениях по основаниям, предусмотренным </w:t>
      </w:r>
      <w:hyperlink r:id="rId13">
        <w:r>
          <w:rPr>
            <w:color w:val="0000FF"/>
          </w:rPr>
          <w:t>статьей 51</w:t>
        </w:r>
      </w:hyperlink>
      <w:r>
        <w:t xml:space="preserve"> Жилищного </w:t>
      </w:r>
      <w:r>
        <w:lastRenderedPageBreak/>
        <w:t>кодекса Российской Федерации;</w:t>
      </w:r>
    </w:p>
    <w:p w:rsidR="00A7764E" w:rsidRDefault="00A7764E">
      <w:pPr>
        <w:pStyle w:val="ConsPlusNormal"/>
        <w:spacing w:before="220"/>
        <w:ind w:firstLine="540"/>
        <w:jc w:val="both"/>
      </w:pPr>
      <w:r>
        <w:t xml:space="preserve">состоявшим на учете в органах местного самоуправления Ленинградской </w:t>
      </w:r>
      <w:proofErr w:type="gramStart"/>
      <w:r>
        <w:t>области</w:t>
      </w:r>
      <w:proofErr w:type="gramEnd"/>
      <w:r>
        <w:t xml:space="preserve"> в качестве нуждающихся в жилых помещениях по основаниям, предусмотренным </w:t>
      </w:r>
      <w:hyperlink r:id="rId14">
        <w:r>
          <w:rPr>
            <w:color w:val="0000FF"/>
          </w:rPr>
          <w:t>статьей 51</w:t>
        </w:r>
      </w:hyperlink>
      <w:r>
        <w:t xml:space="preserve"> Жилищного кодекса Российской Федерации, и получившим (приобретшим) объект недвижимого имущества, подключаемого к объекту электрической сети, в соответствии с законодательством Ленинградской области.</w:t>
      </w:r>
    </w:p>
    <w:p w:rsidR="00A7764E" w:rsidRDefault="00A7764E">
      <w:pPr>
        <w:pStyle w:val="ConsPlusNormal"/>
        <w:spacing w:before="220"/>
        <w:ind w:firstLine="540"/>
        <w:jc w:val="both"/>
      </w:pPr>
      <w:r>
        <w:t xml:space="preserve">1.2. </w:t>
      </w:r>
      <w:proofErr w:type="gramStart"/>
      <w:r>
        <w:t>Единовременная денежная компенсация предоставляется однократно на возмещение затрат гражданам в связи с подключением (технологическим присоединением) в пределах средств, предусмотренных в областном бюджете Ленинградской области на текущий финансовый год на предоставление единовременной денежной компенсации, при условии, что обращение за ее предоставлением последовало не позднее 12 месяцев со дня осуществления подключения (технологического присоединения).</w:t>
      </w:r>
      <w:proofErr w:type="gramEnd"/>
    </w:p>
    <w:p w:rsidR="00A7764E" w:rsidRDefault="00A7764E">
      <w:pPr>
        <w:pStyle w:val="ConsPlusNormal"/>
        <w:spacing w:before="220"/>
        <w:ind w:firstLine="540"/>
        <w:jc w:val="both"/>
      </w:pPr>
      <w:r>
        <w:t xml:space="preserve">1.3. </w:t>
      </w:r>
      <w:proofErr w:type="gramStart"/>
      <w:r>
        <w:t>Единовременная денежная компенсация определяется в размере 50 процентов от понесенных гражданином фактических затрат в связи с подключением (технологическим присоединением) по заключенным с 1 июля 2022 года по 31 декабря 2025 года договорам между гражданином и территориальной сетевой организацией в пределах размера платы за подключение (технологическое присоединение), рассчитанного исходя из льготной ставки за 1 кВт запрашиваемой максимальной мощности (до 15 кВт</w:t>
      </w:r>
      <w:proofErr w:type="gramEnd"/>
      <w:r>
        <w:t xml:space="preserve"> включительно), ежегодно устанавливаемой приказом комитета по тарифам и ценовой политике Ленинградской области.</w:t>
      </w:r>
    </w:p>
    <w:p w:rsidR="00A7764E" w:rsidRDefault="00A7764E">
      <w:pPr>
        <w:pStyle w:val="ConsPlusNormal"/>
        <w:jc w:val="both"/>
      </w:pPr>
      <w:r>
        <w:t xml:space="preserve">(в ред. Постановлений Правительства Ленинградской области от 25.12.2023 </w:t>
      </w:r>
      <w:hyperlink r:id="rId15">
        <w:r>
          <w:rPr>
            <w:color w:val="0000FF"/>
          </w:rPr>
          <w:t>N 965</w:t>
        </w:r>
      </w:hyperlink>
      <w:r>
        <w:t xml:space="preserve">, от 04.10.2024 </w:t>
      </w:r>
      <w:hyperlink r:id="rId16">
        <w:r>
          <w:rPr>
            <w:color w:val="0000FF"/>
          </w:rPr>
          <w:t>N 684</w:t>
        </w:r>
      </w:hyperlink>
      <w:r>
        <w:t>)</w:t>
      </w:r>
    </w:p>
    <w:p w:rsidR="00A7764E" w:rsidRDefault="00A7764E">
      <w:pPr>
        <w:pStyle w:val="ConsPlusNormal"/>
        <w:spacing w:before="220"/>
        <w:ind w:firstLine="540"/>
        <w:jc w:val="both"/>
      </w:pPr>
      <w:r>
        <w:t xml:space="preserve">1.4. Единовременная денежная компенсация не предоставляется заявителям, относящимся к категориям, указанным в </w:t>
      </w:r>
      <w:hyperlink r:id="rId17">
        <w:r>
          <w:rPr>
            <w:color w:val="0000FF"/>
          </w:rPr>
          <w:t>абзацах одиннадцатом</w:t>
        </w:r>
      </w:hyperlink>
      <w:r>
        <w:t xml:space="preserve"> - </w:t>
      </w:r>
      <w:hyperlink r:id="rId18">
        <w:r>
          <w:rPr>
            <w:color w:val="0000FF"/>
          </w:rPr>
          <w:t>девятнадцатом пункта 17</w:t>
        </w:r>
      </w:hyperlink>
      <w:r>
        <w:t xml:space="preserve"> Правил технологического присоединения.</w:t>
      </w:r>
    </w:p>
    <w:p w:rsidR="00A7764E" w:rsidRDefault="00A7764E">
      <w:pPr>
        <w:pStyle w:val="ConsPlusNormal"/>
        <w:spacing w:before="220"/>
        <w:ind w:firstLine="540"/>
        <w:jc w:val="both"/>
      </w:pPr>
      <w:r>
        <w:t>1.5. Предоставление единовременной денежной компенсации осуществляется Ленинградским областным государственным казенным учреждением "Центр социальной защиты населения" (далее - ЛОГКУ "ЦСЗН").</w:t>
      </w:r>
    </w:p>
    <w:p w:rsidR="00A7764E" w:rsidRDefault="00A7764E">
      <w:pPr>
        <w:pStyle w:val="ConsPlusNormal"/>
        <w:spacing w:before="220"/>
        <w:ind w:firstLine="540"/>
        <w:jc w:val="both"/>
      </w:pPr>
      <w:r>
        <w:t>1.6. Порядок предоставления и перечисления единовременной денежной компенсации определяется нормативным правовым актом комитета по социальной защите населения Ленинградской области.</w:t>
      </w:r>
    </w:p>
    <w:p w:rsidR="00A7764E" w:rsidRDefault="00A7764E">
      <w:pPr>
        <w:pStyle w:val="ConsPlusNormal"/>
        <w:spacing w:before="220"/>
        <w:ind w:firstLine="540"/>
        <w:jc w:val="both"/>
      </w:pPr>
      <w:r>
        <w:t xml:space="preserve">2. Внести в </w:t>
      </w:r>
      <w:hyperlink r:id="rId19">
        <w:r>
          <w:rPr>
            <w:color w:val="0000FF"/>
          </w:rPr>
          <w:t>Положение</w:t>
        </w:r>
      </w:hyperlink>
      <w:r>
        <w:t xml:space="preserve"> о комитете по социальной защите населения Ленинградской области, утвержденное постановлением Правительства Ленинградской области от 25 декабря 2007 года N 337, изменение, дополнив </w:t>
      </w:r>
      <w:hyperlink r:id="rId20">
        <w:r>
          <w:rPr>
            <w:color w:val="0000FF"/>
          </w:rPr>
          <w:t>пункт 3.12</w:t>
        </w:r>
      </w:hyperlink>
      <w:r>
        <w:t xml:space="preserve"> подпунктом 81 следующего содержания:</w:t>
      </w:r>
    </w:p>
    <w:p w:rsidR="00A7764E" w:rsidRDefault="00A7764E">
      <w:pPr>
        <w:pStyle w:val="ConsPlusNormal"/>
        <w:spacing w:before="220"/>
        <w:ind w:firstLine="540"/>
        <w:jc w:val="both"/>
      </w:pPr>
      <w:proofErr w:type="gramStart"/>
      <w:r>
        <w:t xml:space="preserve">"81) предоставление единовременной денежной компенсации гражданам в целях возмещения расходов на подключение (технологическое присоединение) объектов, указанных в </w:t>
      </w:r>
      <w:hyperlink r:id="rId21">
        <w:r>
          <w:rPr>
            <w:color w:val="0000FF"/>
          </w:rPr>
          <w:t>абзацах четвертом</w:t>
        </w:r>
      </w:hyperlink>
      <w:r>
        <w:t xml:space="preserve"> и </w:t>
      </w:r>
      <w:hyperlink r:id="rId22">
        <w:r>
          <w:rPr>
            <w:color w:val="0000FF"/>
          </w:rPr>
          <w:t>пятом пункта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года</w:t>
      </w:r>
      <w:proofErr w:type="gramEnd"/>
      <w:r>
        <w:t xml:space="preserve"> </w:t>
      </w:r>
      <w:proofErr w:type="gramStart"/>
      <w:r>
        <w:t>N 861,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w:t>
      </w:r>
      <w:proofErr w:type="gramEnd"/>
      <w:r>
        <w:t xml:space="preserve"> и не более 500 метров в сельской местности</w:t>
      </w:r>
      <w:proofErr w:type="gramStart"/>
      <w:r>
        <w:t>.".</w:t>
      </w:r>
      <w:proofErr w:type="gramEnd"/>
    </w:p>
    <w:p w:rsidR="00A7764E" w:rsidRDefault="00A7764E">
      <w:pPr>
        <w:pStyle w:val="ConsPlusNormal"/>
        <w:spacing w:before="220"/>
        <w:ind w:firstLine="540"/>
        <w:jc w:val="both"/>
      </w:pPr>
      <w:r>
        <w:lastRenderedPageBreak/>
        <w:t xml:space="preserve">3. </w:t>
      </w:r>
      <w:proofErr w:type="gramStart"/>
      <w:r>
        <w:t>Контроль за</w:t>
      </w:r>
      <w:proofErr w:type="gramEnd"/>
      <w:r>
        <w:t xml:space="preserve"> исполнением постановления возложить на заместителя Председателя Правительства Ленинградской области по социальным вопросам.</w:t>
      </w:r>
    </w:p>
    <w:p w:rsidR="00A7764E" w:rsidRDefault="00A7764E">
      <w:pPr>
        <w:pStyle w:val="ConsPlusNormal"/>
        <w:spacing w:before="220"/>
        <w:ind w:firstLine="540"/>
        <w:jc w:val="both"/>
      </w:pPr>
      <w:r>
        <w:t xml:space="preserve">4. Настоящее постановление вступает в силу </w:t>
      </w:r>
      <w:proofErr w:type="gramStart"/>
      <w:r>
        <w:t>с даты</w:t>
      </w:r>
      <w:proofErr w:type="gramEnd"/>
      <w:r>
        <w:t xml:space="preserve"> официального опубликования.</w:t>
      </w:r>
    </w:p>
    <w:p w:rsidR="00A7764E" w:rsidRDefault="00A7764E">
      <w:pPr>
        <w:pStyle w:val="ConsPlusNormal"/>
      </w:pPr>
    </w:p>
    <w:p w:rsidR="00A7764E" w:rsidRDefault="00A7764E">
      <w:pPr>
        <w:pStyle w:val="ConsPlusNormal"/>
        <w:jc w:val="right"/>
      </w:pPr>
      <w:r>
        <w:t>Губернатор</w:t>
      </w:r>
    </w:p>
    <w:p w:rsidR="00A7764E" w:rsidRDefault="00A7764E">
      <w:pPr>
        <w:pStyle w:val="ConsPlusNormal"/>
        <w:jc w:val="right"/>
      </w:pPr>
      <w:r>
        <w:t>Ленинградской области</w:t>
      </w:r>
    </w:p>
    <w:p w:rsidR="00A7764E" w:rsidRDefault="00A7764E">
      <w:pPr>
        <w:pStyle w:val="ConsPlusNormal"/>
        <w:jc w:val="right"/>
      </w:pPr>
      <w:r>
        <w:t>А.Дрозденко</w:t>
      </w:r>
    </w:p>
    <w:p w:rsidR="00A7764E" w:rsidRDefault="00A7764E">
      <w:pPr>
        <w:pStyle w:val="ConsPlusNormal"/>
      </w:pPr>
    </w:p>
    <w:p w:rsidR="00A7764E" w:rsidRDefault="00A7764E">
      <w:pPr>
        <w:pStyle w:val="ConsPlusNormal"/>
      </w:pPr>
    </w:p>
    <w:p w:rsidR="00A7764E" w:rsidRDefault="00A7764E">
      <w:pPr>
        <w:pStyle w:val="ConsPlusNormal"/>
        <w:pBdr>
          <w:bottom w:val="single" w:sz="6" w:space="0" w:color="auto"/>
        </w:pBdr>
        <w:spacing w:before="100" w:after="100"/>
        <w:jc w:val="both"/>
        <w:rPr>
          <w:sz w:val="2"/>
          <w:szCs w:val="2"/>
        </w:rPr>
      </w:pPr>
    </w:p>
    <w:p w:rsidR="008D3898" w:rsidRDefault="008D3898">
      <w:bookmarkStart w:id="0" w:name="_GoBack"/>
      <w:bookmarkEnd w:id="0"/>
    </w:p>
    <w:sectPr w:rsidR="008D3898" w:rsidSect="009F33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64E"/>
    <w:rsid w:val="008D3898"/>
    <w:rsid w:val="00A77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764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764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764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764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764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764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98975&amp;dst=100013" TargetMode="External"/><Relationship Id="rId13" Type="http://schemas.openxmlformats.org/officeDocument/2006/relationships/hyperlink" Target="https://login.consultant.ru/link/?req=doc&amp;base=LAW&amp;n=466787&amp;dst=100361" TargetMode="External"/><Relationship Id="rId18" Type="http://schemas.openxmlformats.org/officeDocument/2006/relationships/hyperlink" Target="https://login.consultant.ru/link/?req=doc&amp;base=LAW&amp;n=485778&amp;dst=101501" TargetMode="External"/><Relationship Id="rId3" Type="http://schemas.openxmlformats.org/officeDocument/2006/relationships/settings" Target="settings.xml"/><Relationship Id="rId21" Type="http://schemas.openxmlformats.org/officeDocument/2006/relationships/hyperlink" Target="https://login.consultant.ru/link/?req=doc&amp;base=LAW&amp;n=485778&amp;dst=101486" TargetMode="External"/><Relationship Id="rId7" Type="http://schemas.openxmlformats.org/officeDocument/2006/relationships/hyperlink" Target="https://login.consultant.ru/link/?req=doc&amp;base=SPB&amp;n=285600&amp;dst=100068" TargetMode="External"/><Relationship Id="rId12" Type="http://schemas.openxmlformats.org/officeDocument/2006/relationships/hyperlink" Target="https://login.consultant.ru/link/?req=doc&amp;base=LAW&amp;n=485778&amp;dst=101487" TargetMode="External"/><Relationship Id="rId17" Type="http://schemas.openxmlformats.org/officeDocument/2006/relationships/hyperlink" Target="https://login.consultant.ru/link/?req=doc&amp;base=LAW&amp;n=485778&amp;dst=101493" TargetMode="External"/><Relationship Id="rId2" Type="http://schemas.microsoft.com/office/2007/relationships/stylesWithEffects" Target="stylesWithEffects.xml"/><Relationship Id="rId16" Type="http://schemas.openxmlformats.org/officeDocument/2006/relationships/hyperlink" Target="https://login.consultant.ru/link/?req=doc&amp;base=SPB&amp;n=298975&amp;dst=100013" TargetMode="External"/><Relationship Id="rId20" Type="http://schemas.openxmlformats.org/officeDocument/2006/relationships/hyperlink" Target="https://login.consultant.ru/link/?req=doc&amp;base=SPB&amp;n=262398&amp;dst=100807" TargetMode="External"/><Relationship Id="rId1" Type="http://schemas.openxmlformats.org/officeDocument/2006/relationships/styles" Target="styles.xml"/><Relationship Id="rId6" Type="http://schemas.openxmlformats.org/officeDocument/2006/relationships/hyperlink" Target="https://login.consultant.ru/link/?req=doc&amp;base=SPB&amp;n=270338&amp;dst=100005" TargetMode="External"/><Relationship Id="rId11" Type="http://schemas.openxmlformats.org/officeDocument/2006/relationships/hyperlink" Target="https://login.consultant.ru/link/?req=doc&amp;base=LAW&amp;n=485778&amp;dst=101486" TargetMode="External"/><Relationship Id="rId24"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SPB&amp;n=285600&amp;dst=100068" TargetMode="External"/><Relationship Id="rId23" Type="http://schemas.openxmlformats.org/officeDocument/2006/relationships/fontTable" Target="fontTable.xml"/><Relationship Id="rId10" Type="http://schemas.openxmlformats.org/officeDocument/2006/relationships/hyperlink" Target="https://login.consultant.ru/link/?req=doc&amp;base=SPB&amp;n=270338&amp;dst=100005" TargetMode="External"/><Relationship Id="rId19" Type="http://schemas.openxmlformats.org/officeDocument/2006/relationships/hyperlink" Target="https://login.consultant.ru/link/?req=doc&amp;base=SPB&amp;n=262398&amp;dst=10001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1106&amp;dst=100708" TargetMode="External"/><Relationship Id="rId14" Type="http://schemas.openxmlformats.org/officeDocument/2006/relationships/hyperlink" Target="https://login.consultant.ru/link/?req=doc&amp;base=LAW&amp;n=466787&amp;dst=100361" TargetMode="External"/><Relationship Id="rId22" Type="http://schemas.openxmlformats.org/officeDocument/2006/relationships/hyperlink" Target="https://login.consultant.ru/link/?req=doc&amp;base=LAW&amp;n=485778&amp;dst=1014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1208</Words>
  <Characters>6891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Сухарева Арина Сергеевна</dc:creator>
  <cp:lastModifiedBy>Сухарева Арина Сергеевна</cp:lastModifiedBy>
  <cp:revision>1</cp:revision>
  <dcterms:created xsi:type="dcterms:W3CDTF">2024-10-17T13:42:00Z</dcterms:created>
  <dcterms:modified xsi:type="dcterms:W3CDTF">2024-10-17T13:43:00Z</dcterms:modified>
</cp:coreProperties>
</file>