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23" w:rsidRDefault="00D42E2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42E23" w:rsidRDefault="00D42E2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42E2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E23" w:rsidRDefault="00D42E23">
            <w:pPr>
              <w:pStyle w:val="ConsPlusNormal"/>
            </w:pPr>
            <w:r>
              <w:t>19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E23" w:rsidRDefault="00D42E23">
            <w:pPr>
              <w:pStyle w:val="ConsPlusNormal"/>
              <w:jc w:val="right"/>
            </w:pPr>
            <w:r>
              <w:t>N 154-оз</w:t>
            </w:r>
          </w:p>
        </w:tc>
      </w:tr>
    </w:tbl>
    <w:p w:rsidR="00D42E23" w:rsidRDefault="00D42E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E23" w:rsidRDefault="00D42E23">
      <w:pPr>
        <w:pStyle w:val="ConsPlusNormal"/>
        <w:jc w:val="both"/>
      </w:pPr>
    </w:p>
    <w:p w:rsidR="00D42E23" w:rsidRDefault="00D42E23">
      <w:pPr>
        <w:pStyle w:val="ConsPlusTitle"/>
        <w:jc w:val="center"/>
      </w:pPr>
      <w:r>
        <w:t>ЛЕНИНГРАДСКАЯ ОБЛАСТЬ</w:t>
      </w:r>
    </w:p>
    <w:p w:rsidR="00D42E23" w:rsidRDefault="00D42E23">
      <w:pPr>
        <w:pStyle w:val="ConsPlusTitle"/>
      </w:pPr>
    </w:p>
    <w:p w:rsidR="00D42E23" w:rsidRDefault="00D42E23">
      <w:pPr>
        <w:pStyle w:val="ConsPlusTitle"/>
        <w:jc w:val="center"/>
      </w:pPr>
      <w:r>
        <w:t>ОБЛАСТНОЙ ЗАКОН</w:t>
      </w:r>
    </w:p>
    <w:p w:rsidR="00D42E23" w:rsidRDefault="00D42E23">
      <w:pPr>
        <w:pStyle w:val="ConsPlusTitle"/>
      </w:pPr>
    </w:p>
    <w:p w:rsidR="00D42E23" w:rsidRDefault="00D42E23">
      <w:pPr>
        <w:pStyle w:val="ConsPlusTitle"/>
        <w:jc w:val="center"/>
      </w:pPr>
      <w:r>
        <w:t>О ВНЕСЕНИИ ИЗМЕНЕНИЙ В ОБЛАСТНОЙ ЗАКОН</w:t>
      </w:r>
    </w:p>
    <w:p w:rsidR="00D42E23" w:rsidRDefault="00D42E23">
      <w:pPr>
        <w:pStyle w:val="ConsPlusTitle"/>
        <w:jc w:val="center"/>
      </w:pPr>
      <w:r>
        <w:t>"О БЕСПЛАТНОМ ПРЕДОСТАВЛЕНИИ ОТДЕЛЬНЫМ КАТЕГОРИЯМ</w:t>
      </w:r>
    </w:p>
    <w:p w:rsidR="00D42E23" w:rsidRDefault="00D42E23">
      <w:pPr>
        <w:pStyle w:val="ConsPlusTitle"/>
        <w:jc w:val="center"/>
      </w:pPr>
      <w:r>
        <w:t>ГРАЖДАН ЗЕМЕЛЬНЫХ УЧАСТКОВ НА ТЕРРИТОРИИ</w:t>
      </w:r>
    </w:p>
    <w:p w:rsidR="00D42E23" w:rsidRDefault="00D42E23">
      <w:pPr>
        <w:pStyle w:val="ConsPlusTitle"/>
        <w:jc w:val="center"/>
      </w:pPr>
      <w:r>
        <w:t>ЛЕНИНГРАДСКОЙ ОБЛАСТИ"</w:t>
      </w:r>
    </w:p>
    <w:p w:rsidR="00D42E23" w:rsidRDefault="00D42E23">
      <w:pPr>
        <w:pStyle w:val="ConsPlusNormal"/>
      </w:pPr>
    </w:p>
    <w:p w:rsidR="00D42E23" w:rsidRDefault="00D42E23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Ленинградской области</w:t>
      </w:r>
    </w:p>
    <w:p w:rsidR="00D42E23" w:rsidRDefault="00D42E23">
      <w:pPr>
        <w:pStyle w:val="ConsPlusNormal"/>
        <w:jc w:val="center"/>
      </w:pPr>
      <w:r>
        <w:t>5 декабря 2025 года</w:t>
      </w:r>
    </w:p>
    <w:p w:rsidR="00D42E23" w:rsidRDefault="00D42E23">
      <w:pPr>
        <w:pStyle w:val="ConsPlusNormal"/>
      </w:pPr>
    </w:p>
    <w:p w:rsidR="00D42E23" w:rsidRDefault="00D42E23">
      <w:pPr>
        <w:pStyle w:val="ConsPlusTitle"/>
        <w:ind w:firstLine="540"/>
        <w:jc w:val="both"/>
        <w:outlineLvl w:val="0"/>
      </w:pPr>
      <w:r>
        <w:t>Статья 1</w:t>
      </w:r>
    </w:p>
    <w:p w:rsidR="00D42E23" w:rsidRDefault="00D42E23">
      <w:pPr>
        <w:pStyle w:val="ConsPlusNormal"/>
      </w:pPr>
    </w:p>
    <w:p w:rsidR="00D42E23" w:rsidRDefault="00D42E23">
      <w:pPr>
        <w:pStyle w:val="ConsPlusNormal"/>
        <w:ind w:firstLine="540"/>
        <w:jc w:val="both"/>
      </w:pPr>
      <w:r>
        <w:t xml:space="preserve">Внести в областной </w:t>
      </w:r>
      <w:hyperlink r:id="rId6">
        <w:r>
          <w:rPr>
            <w:color w:val="0000FF"/>
          </w:rPr>
          <w:t>закон</w:t>
        </w:r>
      </w:hyperlink>
      <w:r>
        <w:t xml:space="preserve"> от 14 октября 2008 года N 105-оз "О бесплатном предоставлении отдельным категориям граждан земельных участков на территории Ленинградской области" (с последующими изменениями) следующие изменения: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часть 3 статьи 1-1</w:t>
        </w:r>
      </w:hyperlink>
      <w:r>
        <w:t xml:space="preserve"> дополнить абзацем следующего содержания: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 xml:space="preserve">"Реализация права </w:t>
      </w:r>
      <w:proofErr w:type="gramStart"/>
      <w:r>
        <w:t>на внеочередное получение на территории Ленинградской области земельного участка в собственность бесплатно в соответствии с настоящим областным законом</w:t>
      </w:r>
      <w:proofErr w:type="gramEnd"/>
      <w:r>
        <w:t xml:space="preserve"> осуществляется гражданами, указанными в части 1 настоящей статьи, с учетом особенностей, предусмотренных статьей 1-2 настоящего областного закона.";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дополнить</w:t>
        </w:r>
      </w:hyperlink>
      <w:r>
        <w:t xml:space="preserve"> статьей 1-2 следующего содержания: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"Статья 1-2</w:t>
      </w:r>
    </w:p>
    <w:p w:rsidR="00D42E23" w:rsidRDefault="00D42E23">
      <w:pPr>
        <w:pStyle w:val="ConsPlusNormal"/>
      </w:pPr>
    </w:p>
    <w:p w:rsidR="00D42E23" w:rsidRDefault="00D42E23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Граждане, указанные в пунктах 1, 2, 2-2 части 1 статьи 1-1 настоящего областного закона, а в случае их гибели - члены их семей, граждане, указанные в пункте 4 части 1 статьи 1-1 настоящего областного закона, получившие земельный сертификат, подают заявление о предоставлении земельного участка в собственность бесплатно во внеочередном порядке в орган местного самоуправления Ленинградской области, уполномоченный на предоставление земельных участков</w:t>
      </w:r>
      <w:proofErr w:type="gramEnd"/>
      <w:r>
        <w:t xml:space="preserve">, </w:t>
      </w:r>
      <w:proofErr w:type="gramStart"/>
      <w:r>
        <w:t>расположенных в границах муниципального образования Ленинградской области, на территории которого гражданин (погибший гражданин) имеет (имел) место жительства (место пребывания), либо в исполнительный орган Ленинградской области, осуществляющий отдельные полномочия субъекта Российской Федерации - Ленинградской области в сфере земельных отношений (далее - уполномоченный орган), при наличии предназначенных для бесплатного предоставления в собственность указанным гражданам земельных участков, находящихся в государственной собственности Ленинградской области, расположенных в</w:t>
      </w:r>
      <w:proofErr w:type="gramEnd"/>
      <w:r>
        <w:t xml:space="preserve"> </w:t>
      </w:r>
      <w:proofErr w:type="gramStart"/>
      <w:r>
        <w:t>границах муниципального образования Ленинградской области, на территории которого гражданин (погибший гражданин) зарегистрирован (был зарегистрирован) по месту жительства, а при отсутствии такой регистрации - по месту пребывания, либо в иной уполномоченный на предоставление земельных участков орган местного самоуправления Ленинградской области, за исключением органов местного самоуправления Ленинградской области, уполномоченных на предоставление земельных участков, расположенных на территориях, указанных в части 3 настоящей статьи.</w:t>
      </w:r>
      <w:proofErr w:type="gramEnd"/>
    </w:p>
    <w:p w:rsidR="00D42E23" w:rsidRDefault="00D42E23">
      <w:pPr>
        <w:pStyle w:val="ConsPlusNormal"/>
        <w:spacing w:before="220"/>
        <w:ind w:firstLine="540"/>
        <w:jc w:val="both"/>
      </w:pPr>
      <w:proofErr w:type="gramStart"/>
      <w:r>
        <w:lastRenderedPageBreak/>
        <w:t>Граждане, указанные в пункте 2-1 части 1 статьи 1-1 настоящего областного закона, а в случае их гибели - члены их семей, получившие земельный сертификат, подают заявление о предоставлении земельного участка в собственность бесплатно во внеочередном порядке в любой орган местного самоуправления Ленинградской области, уполномоченный на предоставление земельных участков, за исключением органов местного самоуправления Ленинградской области, уполномоченных на предоставление земельных участков, расположенных</w:t>
      </w:r>
      <w:proofErr w:type="gramEnd"/>
      <w:r>
        <w:t xml:space="preserve"> на территориях, указанных в части 3 настоящей статьи, либо в уполномоченный орган при наличии предназначенных для бесплатного предоставления указанным гражданам земельных участков, находящихся в государственной собственности Ленинградской области.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Граждане, указанные в пунктах 1, 2, 2-2 части 1 статьи 1-1 настоящего областного закона, а в случае их гибели - члены их семей, граждане, указанные в пункте 4 части 1 статьи 1-1 настоящего областного закона, в целях внеочередного получения на территории Ленинградской области земельного участка в собственность бесплатно в соответствии с настоящим областным законом вправе самостоятельно образовать земельный участок, находящийся в</w:t>
      </w:r>
      <w:proofErr w:type="gramEnd"/>
      <w:r>
        <w:t xml:space="preserve"> государственной или муниципальной собственности, в порядке, установленном Земельным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в границах муниципального образования Ленинградской области, на территории которого гражданин (погибший гражданин) имеет (имел) место жительства (место пребывания), либо на территории другого муниципального образования Ленинградской области, за исключением территорий, указанных в части 3 настоящей статьи.</w:t>
      </w:r>
    </w:p>
    <w:p w:rsidR="00D42E23" w:rsidRDefault="00D42E23">
      <w:pPr>
        <w:pStyle w:val="ConsPlusNormal"/>
        <w:spacing w:before="220"/>
        <w:ind w:firstLine="540"/>
        <w:jc w:val="both"/>
      </w:pPr>
      <w:proofErr w:type="gramStart"/>
      <w:r>
        <w:t xml:space="preserve">Граждане, указанные в пункте 2-1 части 1 статьи 1-1 настоящего областного закона, а в случае их гибели - члены их семей в целях внеочередного получения на территории Ленинградской области земельного участка в собственность бесплатно в соответствии с настоящим областным законом вправе самостоятельно образовать земельный участок, находящийся в государственной или муниципальной собственности, в порядке, установленном Земельным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на территории любого</w:t>
      </w:r>
      <w:proofErr w:type="gramEnd"/>
      <w:r>
        <w:t xml:space="preserve"> муниципального образования Ленинградской области, за исключением территорий, указанных в части 3 настоящей статьи.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3. Перечень территорий муниципальных образований Ленинградской области, на которых самостоятельное образование земельного участка гражданами, не имеющими место жительства (место пребывания) на указанных территориях, а в случае их гибели - членами их семей не осуществляется: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1) Волосовский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Волосовское городское поселение - город Волосово;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2) Всеволожский муниципальный район: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3) Выборгский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Советское городское поселение - городской поселок Советский, поселок Соколинское;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4) Гатчинский муниципальный округ - город Гатчина, город Коммунар;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5) Кингисеппский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Вистинское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Ивангородское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Кингисеппское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Кузёмкинское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lastRenderedPageBreak/>
        <w:t>Усть-Лужское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6) Киришский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Глажевское сельское поселение - деревня Мемино;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 xml:space="preserve">Кусинское сельское поселение - деревня </w:t>
      </w:r>
      <w:proofErr w:type="gramStart"/>
      <w:r>
        <w:t>Кусино</w:t>
      </w:r>
      <w:proofErr w:type="gramEnd"/>
      <w:r>
        <w:t>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7) Кировский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Кировское городское поселение - город Кировск, поселок Молодцово;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Мгинское городское поселение - деревня Войтолово, городской поселок Мга, поселок Новая Малукса, деревня Пухолово, деревня Сологубовка, поселок Старая Малукса;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Назиевское городское поселение - деревня</w:t>
      </w:r>
      <w:proofErr w:type="gramStart"/>
      <w:r>
        <w:t xml:space="preserve"> В</w:t>
      </w:r>
      <w:proofErr w:type="gramEnd"/>
      <w:r>
        <w:t>асильково, деревня Карловка, деревня Лукинское, городской поселок Назия, деревня Никольское;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Отрадненское городское поселение - город Отрадное;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Павловское городское поселение - городской поселок Павлово;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Приладожское городское поселение - деревня Назия, городской поселок Приладожский;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Путиловское сельское поселение - деревня Нижняя Шальдиха, деревня Петровщина, село Путилово;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Синявинское городское поселение - городской поселок Синявино;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Суховское сельское поселение - деревня Кобона, деревня Лаврово, деревня Леднево;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Шлиссельбургское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Шумское сельское поселение - поселок при железнодорожной станции Войбокало, село Шум;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8) Ломоносовский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Аннинское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Большеижорское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Виллозское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Лаголовское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Низинское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proofErr w:type="gramStart"/>
      <w:r>
        <w:t>Русско-Высоцкое</w:t>
      </w:r>
      <w:proofErr w:type="gramEnd"/>
      <w:r>
        <w:t xml:space="preserve">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9) Лужский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Толмачёвское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10) Приозерский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Запорожское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Кузнечнинское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lastRenderedPageBreak/>
        <w:t>Мичуринское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Петровское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Приозерское городское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Раздольевское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Сосновское сельское поселение - вся территория;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11) Тихвинский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Тихвинское городское поселение - город Тихвин;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12) Тосненский муниципальный район: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Тосненское городское поселение - город Тосно;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Фёдоровское городское поселение - деревня Аннолово, деревня Глинка, деревня Ладога, городской поселок Фёдоровское;</w:t>
      </w:r>
    </w:p>
    <w:p w:rsidR="00D42E23" w:rsidRDefault="00D42E23">
      <w:pPr>
        <w:pStyle w:val="ConsPlusNormal"/>
        <w:spacing w:before="220"/>
        <w:ind w:firstLine="540"/>
        <w:jc w:val="both"/>
      </w:pPr>
      <w:r>
        <w:t>Шапкинское сельское поселение - деревня Надино, поселок Шапки</w:t>
      </w:r>
      <w:proofErr w:type="gramStart"/>
      <w:r>
        <w:t>.".</w:t>
      </w:r>
      <w:proofErr w:type="gramEnd"/>
    </w:p>
    <w:p w:rsidR="00D42E23" w:rsidRDefault="00D42E23">
      <w:pPr>
        <w:pStyle w:val="ConsPlusNormal"/>
      </w:pPr>
    </w:p>
    <w:p w:rsidR="00D42E23" w:rsidRDefault="00D42E23">
      <w:pPr>
        <w:pStyle w:val="ConsPlusTitle"/>
        <w:ind w:firstLine="540"/>
        <w:jc w:val="both"/>
        <w:outlineLvl w:val="0"/>
      </w:pPr>
      <w:r>
        <w:t>Статья 2</w:t>
      </w:r>
    </w:p>
    <w:p w:rsidR="00D42E23" w:rsidRDefault="00D42E23">
      <w:pPr>
        <w:pStyle w:val="ConsPlusNormal"/>
      </w:pPr>
    </w:p>
    <w:p w:rsidR="00D42E23" w:rsidRDefault="00D42E23">
      <w:pPr>
        <w:pStyle w:val="ConsPlusNormal"/>
        <w:ind w:firstLine="540"/>
        <w:jc w:val="both"/>
      </w:pPr>
      <w:r>
        <w:t>Настоящий областной закон вступает в силу по истечении 10 дней после дня его официального опубликования.</w:t>
      </w:r>
    </w:p>
    <w:p w:rsidR="00D42E23" w:rsidRDefault="00D42E23">
      <w:pPr>
        <w:pStyle w:val="ConsPlusNormal"/>
      </w:pPr>
    </w:p>
    <w:p w:rsidR="00D42E23" w:rsidRDefault="00D42E23">
      <w:pPr>
        <w:pStyle w:val="ConsPlusNormal"/>
        <w:jc w:val="right"/>
      </w:pPr>
      <w:r>
        <w:t>Губернатор</w:t>
      </w:r>
    </w:p>
    <w:p w:rsidR="00D42E23" w:rsidRDefault="00D42E23">
      <w:pPr>
        <w:pStyle w:val="ConsPlusNormal"/>
        <w:jc w:val="right"/>
      </w:pPr>
      <w:r>
        <w:t>Ленинградской области</w:t>
      </w:r>
    </w:p>
    <w:p w:rsidR="00D42E23" w:rsidRDefault="00D42E23">
      <w:pPr>
        <w:pStyle w:val="ConsPlusNormal"/>
        <w:jc w:val="right"/>
      </w:pPr>
      <w:r>
        <w:t>А.Дрозденко</w:t>
      </w:r>
    </w:p>
    <w:p w:rsidR="00D42E23" w:rsidRDefault="00D42E23">
      <w:pPr>
        <w:pStyle w:val="ConsPlusNormal"/>
      </w:pPr>
      <w:r>
        <w:t>Санкт-Петербург</w:t>
      </w:r>
    </w:p>
    <w:p w:rsidR="00D42E23" w:rsidRDefault="00D42E23">
      <w:pPr>
        <w:pStyle w:val="ConsPlusNormal"/>
        <w:spacing w:before="220"/>
      </w:pPr>
      <w:r>
        <w:t>19 декабря 2025 года</w:t>
      </w:r>
    </w:p>
    <w:p w:rsidR="00D42E23" w:rsidRDefault="00D42E23">
      <w:pPr>
        <w:pStyle w:val="ConsPlusNormal"/>
        <w:spacing w:before="220"/>
      </w:pPr>
      <w:r>
        <w:t>N 154-оз</w:t>
      </w:r>
    </w:p>
    <w:p w:rsidR="00D42E23" w:rsidRDefault="00D42E23">
      <w:pPr>
        <w:pStyle w:val="ConsPlusNormal"/>
      </w:pPr>
    </w:p>
    <w:p w:rsidR="00D42E23" w:rsidRDefault="00D42E23">
      <w:pPr>
        <w:pStyle w:val="ConsPlusNormal"/>
      </w:pPr>
    </w:p>
    <w:p w:rsidR="00D42E23" w:rsidRDefault="00D42E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0" w:name="_GoBack"/>
      <w:bookmarkEnd w:id="0"/>
    </w:p>
    <w:sectPr w:rsidR="003E289A" w:rsidSect="0024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23"/>
    <w:rsid w:val="003E289A"/>
    <w:rsid w:val="00567956"/>
    <w:rsid w:val="00D4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E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2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2E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8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8228&amp;dst=6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82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001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2025-12-29T09:43:00Z</dcterms:created>
  <dcterms:modified xsi:type="dcterms:W3CDTF">2025-12-29T09:44:00Z</dcterms:modified>
</cp:coreProperties>
</file>