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11" w:rsidRDefault="0003511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35111" w:rsidRDefault="00035111">
      <w:pPr>
        <w:pStyle w:val="ConsPlusNormal"/>
        <w:outlineLvl w:val="0"/>
      </w:pPr>
    </w:p>
    <w:p w:rsidR="00035111" w:rsidRDefault="00035111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035111" w:rsidRDefault="00035111">
      <w:pPr>
        <w:pStyle w:val="ConsPlusTitle"/>
      </w:pPr>
    </w:p>
    <w:p w:rsidR="00035111" w:rsidRDefault="00035111">
      <w:pPr>
        <w:pStyle w:val="ConsPlusTitle"/>
        <w:jc w:val="center"/>
      </w:pPr>
      <w:r>
        <w:t>ПОСТАНОВЛЕНИЕ</w:t>
      </w:r>
    </w:p>
    <w:p w:rsidR="00035111" w:rsidRDefault="00035111">
      <w:pPr>
        <w:pStyle w:val="ConsPlusTitle"/>
        <w:jc w:val="center"/>
      </w:pPr>
      <w:r>
        <w:t>от 11 декабря 2024 г. N 890</w:t>
      </w:r>
    </w:p>
    <w:p w:rsidR="00035111" w:rsidRDefault="00035111">
      <w:pPr>
        <w:pStyle w:val="ConsPlusTitle"/>
      </w:pPr>
    </w:p>
    <w:p w:rsidR="00035111" w:rsidRDefault="00035111">
      <w:pPr>
        <w:pStyle w:val="ConsPlusTitle"/>
        <w:jc w:val="center"/>
      </w:pPr>
      <w:r>
        <w:t>О ПРЕДОСТАВЛЕНИИ ЕЖЕМЕСЯЧНОЙ ДЕНЕЖНОЙ КОМПЕНСАЦИИ ЧАСТИ</w:t>
      </w:r>
    </w:p>
    <w:p w:rsidR="00035111" w:rsidRDefault="00035111">
      <w:pPr>
        <w:pStyle w:val="ConsPlusTitle"/>
        <w:jc w:val="center"/>
      </w:pPr>
      <w:r>
        <w:t>РАСХОДОВ ПО НАЙМУ ЖИЛОГО ПОМЕЩЕНИЯ МОЛОДОЙ СЕМЬЕ С ДЕТЬМИ</w:t>
      </w:r>
    </w:p>
    <w:p w:rsidR="00035111" w:rsidRDefault="000351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5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11" w:rsidRDefault="000351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11" w:rsidRDefault="000351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6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12.03.2026 </w:t>
            </w:r>
            <w:hyperlink r:id="rId7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19.03.2026 </w:t>
            </w:r>
            <w:hyperlink r:id="rId8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29.06.2026 </w:t>
            </w:r>
            <w:hyperlink r:id="rId9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11" w:rsidRDefault="00035111">
            <w:pPr>
              <w:pStyle w:val="ConsPlusNormal"/>
            </w:pPr>
          </w:p>
        </w:tc>
      </w:tr>
    </w:tbl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во исполнение </w:t>
      </w:r>
      <w:hyperlink r:id="rId11">
        <w:r>
          <w:rPr>
            <w:color w:val="0000FF"/>
          </w:rPr>
          <w:t>подпункта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ноября 2024 года N 1696 "О внесении изменений в постановление Правительства Российской Федерации от 15 апреля 2014 г. N 296", в целях софинансирования региональных программ по повышению рождаемости в субъектах Российской Федерации, в которых по итогам 2023 года значение суммарного коэффициента рождаемости ниже среднероссийского уровня, Правительство Ленинградской области постановляет: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035111" w:rsidRDefault="00035111">
      <w:pPr>
        <w:pStyle w:val="ConsPlusNormal"/>
        <w:ind w:firstLine="540"/>
        <w:jc w:val="both"/>
      </w:pPr>
    </w:p>
    <w:p w:rsidR="00035111" w:rsidRDefault="00035111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ежемесячной денежной компенсации части расходов по найму жилого помещения молодой семье с детьми.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предоставления ежемесячной денежной компенсации части расходов по найму жилого помещения молодой семье с детьми (далее - Порядок).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ежемесячной денежной компенсации части расходов по найму жилого помещения молодой семье с детьми;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осуществлять методическое руководство и контроль за предоставлением ежемесячной денежной компенсации части расходов по найму жилого помещения молодой семье с детьми.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обеспечить принятие решений о предоставлении (отказе в предоставлении) ежемесячной денежной компенсации части расходов по найму жилого помещения молодой семье с детьми;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обеспечить перечисление ежемесячной денежной компенсации в соответствии с утвержденным Порядком.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вице-губернатора Ленинградской области по социальным вопросам.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lastRenderedPageBreak/>
        <w:t>6. Настоящее постановление вступает в силу с даты официального опубликования.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jc w:val="right"/>
      </w:pPr>
      <w:r>
        <w:t>Губернатор</w:t>
      </w:r>
    </w:p>
    <w:p w:rsidR="00035111" w:rsidRDefault="00035111">
      <w:pPr>
        <w:pStyle w:val="ConsPlusNormal"/>
        <w:jc w:val="right"/>
      </w:pPr>
      <w:r>
        <w:t>Ленинградской области</w:t>
      </w:r>
    </w:p>
    <w:p w:rsidR="00035111" w:rsidRDefault="00035111">
      <w:pPr>
        <w:pStyle w:val="ConsPlusNormal"/>
        <w:jc w:val="right"/>
      </w:pPr>
      <w:r>
        <w:t>А.Дрозденко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</w:pPr>
    </w:p>
    <w:p w:rsidR="00035111" w:rsidRDefault="00035111">
      <w:pPr>
        <w:pStyle w:val="ConsPlusNormal"/>
      </w:pPr>
    </w:p>
    <w:p w:rsidR="00035111" w:rsidRDefault="00035111">
      <w:pPr>
        <w:pStyle w:val="ConsPlusNormal"/>
      </w:pPr>
    </w:p>
    <w:p w:rsidR="00035111" w:rsidRDefault="00035111">
      <w:pPr>
        <w:pStyle w:val="ConsPlusNormal"/>
      </w:pPr>
    </w:p>
    <w:p w:rsidR="00035111" w:rsidRDefault="00035111">
      <w:pPr>
        <w:pStyle w:val="ConsPlusNormal"/>
        <w:jc w:val="right"/>
        <w:outlineLvl w:val="0"/>
      </w:pPr>
      <w:r>
        <w:t>УТВЕРЖДЕН</w:t>
      </w:r>
    </w:p>
    <w:p w:rsidR="00035111" w:rsidRDefault="00035111">
      <w:pPr>
        <w:pStyle w:val="ConsPlusNormal"/>
        <w:jc w:val="right"/>
      </w:pPr>
      <w:r>
        <w:t>постановлением Правительства</w:t>
      </w:r>
    </w:p>
    <w:p w:rsidR="00035111" w:rsidRDefault="00035111">
      <w:pPr>
        <w:pStyle w:val="ConsPlusNormal"/>
        <w:jc w:val="right"/>
      </w:pPr>
      <w:r>
        <w:t>Ленинградской области</w:t>
      </w:r>
    </w:p>
    <w:p w:rsidR="00035111" w:rsidRDefault="00035111">
      <w:pPr>
        <w:pStyle w:val="ConsPlusNormal"/>
        <w:jc w:val="right"/>
      </w:pPr>
      <w:r>
        <w:t>от 11.12.2024 N 890</w:t>
      </w:r>
    </w:p>
    <w:p w:rsidR="00035111" w:rsidRDefault="00035111">
      <w:pPr>
        <w:pStyle w:val="ConsPlusNormal"/>
        <w:jc w:val="right"/>
      </w:pPr>
      <w:r>
        <w:t>(приложение)</w:t>
      </w:r>
    </w:p>
    <w:p w:rsidR="00035111" w:rsidRDefault="00035111">
      <w:pPr>
        <w:pStyle w:val="ConsPlusNormal"/>
      </w:pPr>
    </w:p>
    <w:p w:rsidR="00035111" w:rsidRDefault="00035111">
      <w:pPr>
        <w:pStyle w:val="ConsPlusTitle"/>
        <w:jc w:val="center"/>
      </w:pPr>
      <w:bookmarkStart w:id="0" w:name="P42"/>
      <w:bookmarkEnd w:id="0"/>
      <w:r>
        <w:t>ПОРЯДОК</w:t>
      </w:r>
    </w:p>
    <w:p w:rsidR="00035111" w:rsidRDefault="00035111">
      <w:pPr>
        <w:pStyle w:val="ConsPlusTitle"/>
        <w:jc w:val="center"/>
      </w:pPr>
      <w:r>
        <w:t>ПРЕДОСТАВЛЕНИЯ ЕЖЕМЕСЯЧНОЙ ДЕНЕЖНОЙ КОМПЕНСАЦИИ ЧАСТИ</w:t>
      </w:r>
    </w:p>
    <w:p w:rsidR="00035111" w:rsidRDefault="00035111">
      <w:pPr>
        <w:pStyle w:val="ConsPlusTitle"/>
        <w:jc w:val="center"/>
      </w:pPr>
      <w:r>
        <w:t>РАСХОДОВ ПО НАЙМУ ЖИЛОГО ПОМЕЩЕНИЯ МОЛОДОЙ СЕМЬЕ С ДЕТЬМИ</w:t>
      </w:r>
    </w:p>
    <w:p w:rsidR="00035111" w:rsidRDefault="000351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5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11" w:rsidRDefault="000351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11" w:rsidRDefault="000351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35111" w:rsidRDefault="000351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15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19.03.2026 </w:t>
            </w:r>
            <w:hyperlink r:id="rId16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11" w:rsidRDefault="00035111">
            <w:pPr>
              <w:pStyle w:val="ConsPlusNormal"/>
            </w:pPr>
          </w:p>
        </w:tc>
      </w:tr>
    </w:tbl>
    <w:p w:rsidR="00035111" w:rsidRDefault="00035111">
      <w:pPr>
        <w:pStyle w:val="ConsPlusNormal"/>
      </w:pPr>
    </w:p>
    <w:p w:rsidR="00035111" w:rsidRDefault="00035111">
      <w:pPr>
        <w:pStyle w:val="ConsPlusTitle"/>
        <w:jc w:val="center"/>
        <w:outlineLvl w:val="1"/>
      </w:pPr>
      <w:r>
        <w:t>1. Общие положения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и назначения ежемесячной денежной компенсации части расходов по найму жилого помещения молодой семье с детьми (далее - ежемесячная денежная компенсация).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1.2. Право на получение ежемесячной денежной компенсации имеют молодые семьи с детьми из числа граждан Российской Федерации в возрасте каждого из родителей до 35 лет включительно, имеющие место жительства или место пребывания на территории Ленинградской области.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Для целей настоящего Порядка понятие "молодая семья" используется в значении, установленном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Федерации", под понятием "единственный родитель"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умершим.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Ежемесячная денежная компенсация предоставляется в размере: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2" w:name="P57"/>
      <w:bookmarkEnd w:id="2"/>
      <w:r>
        <w:t>50 процентов фактически произведенных расходов по договору найма жилого помещения, но не более 14000 рублей в месяц - предельная величина при рождении первого ребенка, при рождении начиная с 1 января 2025 года первого ребенка до исполнения ему возраста трех лет;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75 процентов фактически произведенных расходов по договору найма жилого помещения, но не более 21000 рублей в месяц - предельная величина при рождении второго и последующих детей, при рождении начиная с 1 января 2025 года второго и последующих детей до исполнения </w:t>
      </w:r>
      <w:r>
        <w:lastRenderedPageBreak/>
        <w:t>младшему ребенку возраста трех лет.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1.3. Ежемесячная денежная компенсация назначается без учета критерия нуждаемости.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1.4. Ежемесячная денежная компенсация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4" w:name="P61"/>
      <w:bookmarkEnd w:id="4"/>
      <w:r>
        <w:t>1.5. Предоставление ежемесячной денежной компенсации осуществляется в период с 1 января 2025 года по 31 декабря 2027 года.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5" w:name="P62"/>
      <w:bookmarkEnd w:id="5"/>
      <w:r>
        <w:t>1.6. Ежемесячная денежная компенсация прекращается в следующих случаях: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6" w:name="P63"/>
      <w:bookmarkEnd w:id="6"/>
      <w:r>
        <w:t xml:space="preserve">истечение периода, указанного в </w:t>
      </w:r>
      <w:hyperlink w:anchor="P61">
        <w:r>
          <w:rPr>
            <w:color w:val="0000FF"/>
          </w:rPr>
          <w:t>пункте 1.5</w:t>
        </w:r>
      </w:hyperlink>
      <w:r>
        <w:t xml:space="preserve"> настоящего Порядка;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лишение одного или обоих супругов (единственного родителя) родительских прав в отношении ребенка, отмена усыновления ребенка;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досрочное расторжение договора найма жилого помещения;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утрата права на получение ежемесячной денежной компенсации, в том числе в случае: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приобретения заявителем и(или) супругом (супругой) заявителя, их несовершеннолетними детьми в собственность жилого помещения, пригодного к проживанию, в населенном пункте проживания молодой семьи с детьми;</w:t>
      </w:r>
    </w:p>
    <w:p w:rsidR="00035111" w:rsidRDefault="00035111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заключения договора социального найма жилого помещения либо договора найма жилого помещения жилищного фонда социального использования в населенном пункте проживания молодой семьи с детьми;</w:t>
      </w:r>
    </w:p>
    <w:p w:rsidR="00035111" w:rsidRDefault="00035111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выявления недостоверности сведений, содержащихся в представленных заявлении и(или) документах;</w:t>
      </w:r>
    </w:p>
    <w:p w:rsidR="00035111" w:rsidRDefault="00035111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установления факта непроживания молодой семьи с детьми в жилом помещении, в отношении которого предоставляется ежемесячная денежная компенсация;</w:t>
      </w:r>
    </w:p>
    <w:p w:rsidR="00035111" w:rsidRDefault="00035111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достижения ребенком возраста трех лет (в случае второго и последующих детей - достижение младшим ребенком возраста трех лет).</w:t>
      </w:r>
    </w:p>
    <w:p w:rsidR="00035111" w:rsidRDefault="00035111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Молодая семья, получающая ежемесячную денежную компенсацию, обязана извещать ЛОГКУ "ЦСЗН" о наступлении обстоятельств, влекущих прекращение выплаты ежемесячной денежной компенсации, за исключением случая, указанного в </w:t>
      </w:r>
      <w:hyperlink w:anchor="P63">
        <w:r>
          <w:rPr>
            <w:color w:val="0000FF"/>
          </w:rPr>
          <w:t>абзаце втором пункта 1.6</w:t>
        </w:r>
      </w:hyperlink>
      <w:r>
        <w:t xml:space="preserve"> настоящего Порядка, или изменение ее размеров не позднее чем в месячный срок с момента наступления указанных обстоятельств.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При наступлении обстоятельств, влекущих прекращение выплаты ежемесячной денежной компенсации, за исключением случая, указанного в </w:t>
      </w:r>
      <w:hyperlink w:anchor="P63">
        <w:r>
          <w:rPr>
            <w:color w:val="0000FF"/>
          </w:rPr>
          <w:t>абзаце втором пункта 1.6</w:t>
        </w:r>
      </w:hyperlink>
      <w:r>
        <w:t xml:space="preserve"> настоящего Порядка, выплата ежемесячной денежной компенсации прекращается начиная с месяца, </w:t>
      </w:r>
      <w:r>
        <w:lastRenderedPageBreak/>
        <w:t>следующим за месяцем, в котором ЛОГКУ "ЦСЗН" стало известно о возникновении таких обстоятельств.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1.7. Назначение ежемесячной денежной компенсации производится независимо от получения иных мер социальной поддержки, предусмотренных законодательством Российской Федерации и актами органов местного самоуправления.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1.8. Выплата ежемесячной денежной компенсации производится в пределах средств, предусмотренных на эти цели в областном законе об областном бюджете Ленинградской области.</w:t>
      </w:r>
    </w:p>
    <w:p w:rsidR="00035111" w:rsidRDefault="00035111">
      <w:pPr>
        <w:pStyle w:val="ConsPlusNormal"/>
      </w:pPr>
    </w:p>
    <w:p w:rsidR="00035111" w:rsidRDefault="00035111">
      <w:pPr>
        <w:pStyle w:val="ConsPlusTitle"/>
        <w:jc w:val="center"/>
        <w:outlineLvl w:val="1"/>
      </w:pPr>
      <w:r>
        <w:t>2. Порядок и условия предоставления ежемесячной</w:t>
      </w:r>
    </w:p>
    <w:p w:rsidR="00035111" w:rsidRDefault="00035111">
      <w:pPr>
        <w:pStyle w:val="ConsPlusTitle"/>
        <w:jc w:val="center"/>
      </w:pPr>
      <w:r>
        <w:t>денежной компенсации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 xml:space="preserve">2.1. Право на получение ежемесячной денежной компенсации предоставляется молодой семье с детьми, указанной в </w:t>
      </w:r>
      <w:hyperlink w:anchor="P52">
        <w:r>
          <w:rPr>
            <w:color w:val="0000FF"/>
          </w:rPr>
          <w:t>пункте 1.2</w:t>
        </w:r>
      </w:hyperlink>
      <w:r>
        <w:t xml:space="preserve"> настоящего Порядка, при одновременном соблюдении следующих условий: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ребенок рожден начиная с 1 января 2025 года;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 (далее - ГБУ ЛО "МФЦ");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один или оба родителя имеют место жительства или место пребывания на территории Ленинградской области;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помещения.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Место жительства или место пребывания устанавливается на основании данных органов регистрационного учета либо на основании решения суда.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Признание жилого помещения непригодным для проживания осуществляется в соответствии с </w:t>
      </w:r>
      <w:hyperlink r:id="rId29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N 47.</w:t>
      </w:r>
    </w:p>
    <w:p w:rsidR="00035111" w:rsidRDefault="00035111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2.2. Ежемесячная денежная компенсация предоставляется на весь срок действия договора найма жилого помещения, с учетом положений </w:t>
      </w:r>
      <w:hyperlink w:anchor="P52">
        <w:r>
          <w:rPr>
            <w:color w:val="0000FF"/>
          </w:rPr>
          <w:t>пунктов 1.2</w:t>
        </w:r>
      </w:hyperlink>
      <w:r>
        <w:t xml:space="preserve"> и </w:t>
      </w:r>
      <w:hyperlink w:anchor="P62">
        <w:r>
          <w:rPr>
            <w:color w:val="0000FF"/>
          </w:rPr>
          <w:t>1.6</w:t>
        </w:r>
      </w:hyperlink>
      <w:r>
        <w:t xml:space="preserve"> настоящего Порядка.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2.3. Ежемесячная денежная компенсация назначается с месяца заключения договора найма жилого помещения или с даты, установленной договором найма жилого помещения, но не ранее 1 января 2025 года, если обращение за ежемесячной денежной компенсацией последовало в течение трех месяцев с даты заключения договора найма жилого помещения.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lastRenderedPageBreak/>
        <w:t>При обращении за получением ежемесячной денежной компенсации по истечении трех месяцев с даты заключения договора найма жилого помещения ежемесячная денежная компенсация назначается с месяца обращения.</w:t>
      </w:r>
    </w:p>
    <w:p w:rsidR="00035111" w:rsidRDefault="00035111">
      <w:pPr>
        <w:pStyle w:val="ConsPlusNormal"/>
      </w:pPr>
    </w:p>
    <w:p w:rsidR="00035111" w:rsidRDefault="00035111">
      <w:pPr>
        <w:pStyle w:val="ConsPlusTitle"/>
        <w:jc w:val="center"/>
        <w:outlineLvl w:val="1"/>
      </w:pPr>
      <w:r>
        <w:t>3. Порядок назначения ежемесячной денежной компенсации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 xml:space="preserve">3.1. Заявителями, имеющими право обратиться за предоставлением ежемесячной денежной компенсации, являются физические лица из числа лиц, указанных в </w:t>
      </w:r>
      <w:hyperlink w:anchor="P52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3.2. Представлять интересы заявителя имеют право 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 (далее - представитель заявителя).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3.3. Ежемесячная денежная компенсация предоставляется на основании заявления и документов (сведений), предусмотренных </w:t>
      </w:r>
      <w:hyperlink w:anchor="P112">
        <w:r>
          <w:rPr>
            <w:color w:val="0000FF"/>
          </w:rPr>
          <w:t>пунктами 3.4</w:t>
        </w:r>
      </w:hyperlink>
      <w:r>
        <w:t xml:space="preserve"> и </w:t>
      </w:r>
      <w:hyperlink w:anchor="P145">
        <w:r>
          <w:rPr>
            <w:color w:val="0000FF"/>
          </w:rPr>
          <w:t>3.5</w:t>
        </w:r>
      </w:hyperlink>
      <w:r>
        <w:t xml:space="preserve"> настоящего Порядка.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ЛОГКУ "ЦСЗН" принимает решение о назначении ежемесячной денежной компенсации либо в случаях, предусмотренных </w:t>
      </w:r>
      <w:hyperlink w:anchor="P154">
        <w:r>
          <w:rPr>
            <w:color w:val="0000FF"/>
          </w:rPr>
          <w:t>пунктом 3.8</w:t>
        </w:r>
      </w:hyperlink>
      <w:r>
        <w:t xml:space="preserve"> настоящего Порядка, об отказе в назначении ежемесячной денежной компенсации и вносит сведения о назначении (об отказе в назначении) ежемесячной денежной компенсации в государственную информационную систему Ленинградской области "Автоматизированная информационная система "Социальная защита Ленинградской области" (далее также - АИС "Соцзащита") в течение девяти рабочих дней со дня получения заявления.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Заявление о назначении ежемесячной денежной компенсации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1) при личной явке - в ГБУ ЛО "МФЦ";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(при технической реализации) с использованием портала государственных и муниципальных услуг (функций) Ленинградской области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3.4. Перечень документов и сведений, обязательных к представлению заявителем, необходимых для принятия решения о предоставлении (об отказе в предоставлении) ежемесячной денежной компенсации: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1) заявление;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31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lastRenderedPageBreak/>
        <w:t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</w:r>
      <w:hyperlink r:id="rId32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34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4) в случае отсутствия в паспорте отметки о месте жительства на территории Ленинградской области 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5) свидетельство о заключении брака, выданное компетентными органами иностранного </w:t>
      </w:r>
      <w:r>
        <w:lastRenderedPageBreak/>
        <w:t>государства и его нотариально удостоверенный перевод на русский язык (в случае если брак заключен на территории иностранного государства);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6) согласие на обработку персональных данных лиц, обработка персональных данных которых потребуется для предоставления ежемесячной денежной компенсации в соответствии с административным регламентом;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7) договор найма жилого помещения, заключенный одним из родителей ребенка, в отношении жилого помещения, находящегося на территории Ленинградской области;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8) 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В качестве указанных документов могут быть представлены: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приходно-кассовый ордер или квитанция к нему;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кассовый чек;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слип электронного терминала при проведении операции с использованием банковской карты;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картой через веб-сайты), или путем перечисления денежных средств по распоряжению подотчетного лица самой кредитной организацией;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9) в случае если заявитель выбрал способ перечисления ежемесячной денежной компенсации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компенсации;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10) 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 (при наличии);</w:t>
      </w:r>
    </w:p>
    <w:p w:rsidR="00035111" w:rsidRDefault="00035111">
      <w:pPr>
        <w:pStyle w:val="ConsPlusNormal"/>
        <w:jc w:val="both"/>
      </w:pPr>
      <w:r>
        <w:t xml:space="preserve">(пп. 10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11) 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матери.</w:t>
      </w:r>
    </w:p>
    <w:p w:rsidR="00035111" w:rsidRDefault="00035111">
      <w:pPr>
        <w:pStyle w:val="ConsPlusNormal"/>
        <w:jc w:val="both"/>
      </w:pPr>
      <w:r>
        <w:t xml:space="preserve">(пп. 11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3.5.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одного рабочего дня со дня поступления заявления в ЛОГКУ "ЦСЗН".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lastRenderedPageBreak/>
        <w:t>3.6. Для подтверждения легитимности договора найма жилого помещения, а также для проверки полномочий собственника жилого помещения на заключение сделки ЛОГКУ "ЦСЗН" в рамках межведомственного информационного взаимодействия в течение одного рабочего дня со дня поступления заявления запрашивает сведения о недвижимом имуществе, содержащиеся в Едином государственном реестре недвижимости.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3.7. Основаниями для отказа в приеме документов, необходимых для предоставления ежемесячной денежной компенсации, являются: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заявление и представленные заявителем (представителем заявителя) документы не отвечают требованиям, установленным административным регламентом;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заявление подано лицом, не уполномоченным на осуществление таких действий;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повторное обращение за получением ежемесячной денежной компенсации в период ее предоставления.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Решение об отказе в приеме документов принимается и вручается в соответствии с административным регламентом.</w:t>
      </w:r>
    </w:p>
    <w:p w:rsidR="00035111" w:rsidRDefault="00035111">
      <w:pPr>
        <w:pStyle w:val="ConsPlusNormal"/>
        <w:spacing w:before="220"/>
        <w:ind w:firstLine="540"/>
        <w:jc w:val="both"/>
      </w:pPr>
      <w:bookmarkStart w:id="9" w:name="P154"/>
      <w:bookmarkEnd w:id="9"/>
      <w:r>
        <w:t>3.8. Основаниями для отказа в предоставлении ежемесячной денежной компенсации являются: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отсутствие права на получение ежемесячной денежной компенсации;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помещения;</w:t>
      </w:r>
    </w:p>
    <w:p w:rsidR="00035111" w:rsidRDefault="0003511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лишение одного или обоих супругов родительских прав в отношении ребенка, отмена усыновления;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заявителем (представителем заявителя) информации и непредоставление доработанного заявления и(или) доработанных документов (сведений), предоставляемых заявителем (представителем заявителя).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3.9. Перечень оснований для приостановления срока принятия решения о предоставлении </w:t>
      </w:r>
      <w:r>
        <w:lastRenderedPageBreak/>
        <w:t>(об отказе в предоставлении) определяется административным регламентом.</w:t>
      </w:r>
    </w:p>
    <w:p w:rsidR="00035111" w:rsidRDefault="00035111">
      <w:pPr>
        <w:pStyle w:val="ConsPlusNormal"/>
      </w:pPr>
    </w:p>
    <w:p w:rsidR="00035111" w:rsidRDefault="00035111">
      <w:pPr>
        <w:pStyle w:val="ConsPlusTitle"/>
        <w:jc w:val="center"/>
        <w:outlineLvl w:val="1"/>
      </w:pPr>
      <w:r>
        <w:t>4. Порядок расчета размера ежемесячной денежной компенсации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>4.1. Размер компенсации определяет ЛОГКУ "ЦСЗН" по следующей формуле: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57">
        <w:r>
          <w:rPr>
            <w:color w:val="0000FF"/>
          </w:rPr>
          <w:t>абзаце четвертом пункта 1.2</w:t>
        </w:r>
      </w:hyperlink>
      <w:r>
        <w:t xml:space="preserve"> настоящего Порядка, -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jc w:val="center"/>
      </w:pPr>
      <w:r>
        <w:t>R</w:t>
      </w:r>
      <w:r>
        <w:rPr>
          <w:vertAlign w:val="subscript"/>
        </w:rPr>
        <w:t>1</w:t>
      </w:r>
      <w:r>
        <w:t xml:space="preserve"> = P x 50% &lt;= 14000,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 xml:space="preserve">в случае, указанном в </w:t>
      </w:r>
      <w:hyperlink w:anchor="P58">
        <w:r>
          <w:rPr>
            <w:color w:val="0000FF"/>
          </w:rPr>
          <w:t>абзаце пятом пункта 1.2</w:t>
        </w:r>
      </w:hyperlink>
      <w:r>
        <w:t xml:space="preserve"> настоящего Порядка, -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jc w:val="center"/>
      </w:pPr>
      <w:r>
        <w:t>R</w:t>
      </w:r>
      <w:r>
        <w:rPr>
          <w:vertAlign w:val="subscript"/>
        </w:rPr>
        <w:t>2</w:t>
      </w:r>
      <w:r>
        <w:t xml:space="preserve"> = P x 75% &lt;= 21000,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>где: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1</w:t>
      </w:r>
      <w:r>
        <w:t xml:space="preserve"> - размер ежемесячной денежной компенсации при рождении первого ребенка;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2</w:t>
      </w:r>
      <w:r>
        <w:t xml:space="preserve"> - размер ежемесячной денежной компенсации при рождении второго и последующих детей;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P - сумма фактически произведенных расходов на оплату жилого помещения по договору найма жилого помещения, в том числе на оплату коммунальных услуг, если их оплата предусмотрена договором найма жилого помещения.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 xml:space="preserve">4.2. Если полученный размер ежемесячной денежной компенсации превышает размер, предусмотренный </w:t>
      </w:r>
      <w:hyperlink w:anchor="P57">
        <w:r>
          <w:rPr>
            <w:color w:val="0000FF"/>
          </w:rPr>
          <w:t>абзацем четвертым пункта 1.2</w:t>
        </w:r>
      </w:hyperlink>
      <w:r>
        <w:t xml:space="preserve"> настоящего Порядка, то размер ежемесячной денежной компенсации будет составлять 14000 рублей.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 xml:space="preserve">4.3. Если полученный размер ежемесячной денежной компенсации превышает размер, предусмотренный </w:t>
      </w:r>
      <w:hyperlink w:anchor="P58">
        <w:r>
          <w:rPr>
            <w:color w:val="0000FF"/>
          </w:rPr>
          <w:t>абзацем пятым пункта 1.2</w:t>
        </w:r>
      </w:hyperlink>
      <w:r>
        <w:t xml:space="preserve"> настоящего Порядка, то размер ежемесячной денежной компенсации будет составлять 21000 рублей.</w:t>
      </w:r>
    </w:p>
    <w:p w:rsidR="00035111" w:rsidRDefault="00035111">
      <w:pPr>
        <w:pStyle w:val="ConsPlusNormal"/>
      </w:pPr>
    </w:p>
    <w:p w:rsidR="00035111" w:rsidRDefault="00035111">
      <w:pPr>
        <w:pStyle w:val="ConsPlusTitle"/>
        <w:jc w:val="center"/>
        <w:outlineLvl w:val="1"/>
      </w:pPr>
      <w:r>
        <w:t>5. Порядок перечисления ежемесячной денежной компенсации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  <w:ind w:firstLine="540"/>
        <w:jc w:val="both"/>
      </w:pPr>
      <w:r>
        <w:t>5.1. ЛОГКУ "ЦСЗН" в течение 30 рабочих дней с даты принятия решения о предоставлении ежемесячной денежной компенсации осуществляет перечисление ежемесячной денежной компенсации на текущие счета, открытые в кредитных организациях или отделениях почтовой связи.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5.2. Направление средств ежемесячной денежной компенсации осуществляется ЛОГКУ "ЦСЗН" на основании сведений, внесенных в АИС "Соцзащита".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ЛОГКУ "ЦСЗН" в течение семи рабочих дней с даты получения информации о перечислении денежных средств размещает в АИС "Соцзащита" информацию о перечислении ежемесячной денежной компенсации.</w:t>
      </w:r>
    </w:p>
    <w:p w:rsidR="00035111" w:rsidRDefault="00035111">
      <w:pPr>
        <w:pStyle w:val="ConsPlusNormal"/>
        <w:spacing w:before="220"/>
        <w:ind w:firstLine="540"/>
        <w:jc w:val="both"/>
      </w:pPr>
      <w:r>
        <w:t>5.3. Ежемесячная денежная компенсация, необоснованно выплаченная заявителю вследствие представления недостоверных сведений и(или) сокрытия информации, влияющей на право получения ежемесячной денежной компенсации, возвращается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взыскивается в порядке, установленном законодательством Российской Федерации.</w:t>
      </w:r>
    </w:p>
    <w:p w:rsidR="00035111" w:rsidRDefault="00035111">
      <w:pPr>
        <w:pStyle w:val="ConsPlusNormal"/>
      </w:pPr>
    </w:p>
    <w:p w:rsidR="00035111" w:rsidRDefault="00035111">
      <w:pPr>
        <w:pStyle w:val="ConsPlusNormal"/>
      </w:pPr>
    </w:p>
    <w:p w:rsidR="00035111" w:rsidRDefault="000351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0" w:name="_GoBack"/>
      <w:bookmarkEnd w:id="10"/>
    </w:p>
    <w:sectPr w:rsidR="003E289A" w:rsidSect="008E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1"/>
    <w:rsid w:val="00035111"/>
    <w:rsid w:val="003E289A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51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51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32576&amp;dst=100028" TargetMode="External"/><Relationship Id="rId18" Type="http://schemas.openxmlformats.org/officeDocument/2006/relationships/hyperlink" Target="https://login.consultant.ru/link/?req=doc&amp;base=LAW&amp;n=510608" TargetMode="External"/><Relationship Id="rId26" Type="http://schemas.openxmlformats.org/officeDocument/2006/relationships/hyperlink" Target="https://login.consultant.ru/link/?req=doc&amp;base=SPB&amp;n=312840&amp;dst=10002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SPB&amp;n=312840&amp;dst=100016" TargetMode="External"/><Relationship Id="rId34" Type="http://schemas.openxmlformats.org/officeDocument/2006/relationships/hyperlink" Target="https://login.consultant.ru/link/?req=doc&amp;base=LAW&amp;n=536617&amp;dst=475" TargetMode="External"/><Relationship Id="rId7" Type="http://schemas.openxmlformats.org/officeDocument/2006/relationships/hyperlink" Target="https://login.consultant.ru/link/?req=doc&amp;base=SPB&amp;n=326396&amp;dst=100046" TargetMode="External"/><Relationship Id="rId12" Type="http://schemas.openxmlformats.org/officeDocument/2006/relationships/hyperlink" Target="https://login.consultant.ru/link/?req=doc&amp;base=LAW&amp;n=505119" TargetMode="External"/><Relationship Id="rId17" Type="http://schemas.openxmlformats.org/officeDocument/2006/relationships/hyperlink" Target="https://login.consultant.ru/link/?req=doc&amp;base=SPB&amp;n=312840&amp;dst=100011" TargetMode="External"/><Relationship Id="rId25" Type="http://schemas.openxmlformats.org/officeDocument/2006/relationships/hyperlink" Target="https://login.consultant.ru/link/?req=doc&amp;base=SPB&amp;n=312840&amp;dst=100021" TargetMode="External"/><Relationship Id="rId33" Type="http://schemas.openxmlformats.org/officeDocument/2006/relationships/hyperlink" Target="https://login.consultant.ru/link/?req=doc&amp;base=SPB&amp;n=312840&amp;dst=100027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26795&amp;dst=100008" TargetMode="External"/><Relationship Id="rId20" Type="http://schemas.openxmlformats.org/officeDocument/2006/relationships/hyperlink" Target="https://login.consultant.ru/link/?req=doc&amp;base=SPB&amp;n=312840&amp;dst=100014" TargetMode="External"/><Relationship Id="rId29" Type="http://schemas.openxmlformats.org/officeDocument/2006/relationships/hyperlink" Target="https://login.consultant.ru/link/?req=doc&amp;base=LAW&amp;n=489041&amp;dst=1001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2840&amp;dst=100005" TargetMode="External"/><Relationship Id="rId11" Type="http://schemas.openxmlformats.org/officeDocument/2006/relationships/hyperlink" Target="https://login.consultant.ru/link/?req=doc&amp;base=LAW&amp;n=475991&amp;dst=100018" TargetMode="External"/><Relationship Id="rId24" Type="http://schemas.openxmlformats.org/officeDocument/2006/relationships/hyperlink" Target="https://login.consultant.ru/link/?req=doc&amp;base=SPB&amp;n=312840&amp;dst=100020" TargetMode="External"/><Relationship Id="rId32" Type="http://schemas.openxmlformats.org/officeDocument/2006/relationships/hyperlink" Target="https://login.consultant.ru/link/?req=doc&amp;base=LAW&amp;n=536583" TargetMode="External"/><Relationship Id="rId37" Type="http://schemas.openxmlformats.org/officeDocument/2006/relationships/hyperlink" Target="https://login.consultant.ru/link/?req=doc&amp;base=SPB&amp;n=326795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2840&amp;dst=100005" TargetMode="External"/><Relationship Id="rId23" Type="http://schemas.openxmlformats.org/officeDocument/2006/relationships/hyperlink" Target="https://login.consultant.ru/link/?req=doc&amp;base=SPB&amp;n=312840&amp;dst=100019" TargetMode="External"/><Relationship Id="rId28" Type="http://schemas.openxmlformats.org/officeDocument/2006/relationships/hyperlink" Target="https://login.consultant.ru/link/?req=doc&amp;base=SPB&amp;n=312840&amp;dst=100023" TargetMode="External"/><Relationship Id="rId36" Type="http://schemas.openxmlformats.org/officeDocument/2006/relationships/hyperlink" Target="https://login.consultant.ru/link/?req=doc&amp;base=SPB&amp;n=312840&amp;dst=100031" TargetMode="External"/><Relationship Id="rId10" Type="http://schemas.openxmlformats.org/officeDocument/2006/relationships/hyperlink" Target="https://login.consultant.ru/link/?req=doc&amp;base=LAW&amp;n=535144&amp;dst=100708" TargetMode="External"/><Relationship Id="rId19" Type="http://schemas.openxmlformats.org/officeDocument/2006/relationships/hyperlink" Target="https://login.consultant.ru/link/?req=doc&amp;base=SPB&amp;n=312840&amp;dst=100012" TargetMode="External"/><Relationship Id="rId31" Type="http://schemas.openxmlformats.org/officeDocument/2006/relationships/hyperlink" Target="https://login.consultant.ru/link/?req=doc&amp;base=LAW&amp;n=424314&amp;dst=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32576&amp;dst=100028" TargetMode="External"/><Relationship Id="rId14" Type="http://schemas.openxmlformats.org/officeDocument/2006/relationships/hyperlink" Target="https://login.consultant.ru/link/?req=doc&amp;base=SPB&amp;n=326396&amp;dst=100046" TargetMode="External"/><Relationship Id="rId22" Type="http://schemas.openxmlformats.org/officeDocument/2006/relationships/hyperlink" Target="https://login.consultant.ru/link/?req=doc&amp;base=SPB&amp;n=312840&amp;dst=100018" TargetMode="External"/><Relationship Id="rId27" Type="http://schemas.openxmlformats.org/officeDocument/2006/relationships/hyperlink" Target="https://login.consultant.ru/link/?req=doc&amp;base=SPB&amp;n=326795&amp;dst=100008" TargetMode="External"/><Relationship Id="rId30" Type="http://schemas.openxmlformats.org/officeDocument/2006/relationships/hyperlink" Target="https://login.consultant.ru/link/?req=doc&amp;base=SPB&amp;n=312840&amp;dst=100024" TargetMode="External"/><Relationship Id="rId35" Type="http://schemas.openxmlformats.org/officeDocument/2006/relationships/hyperlink" Target="https://login.consultant.ru/link/?req=doc&amp;base=SPB&amp;n=312840&amp;dst=100029" TargetMode="External"/><Relationship Id="rId8" Type="http://schemas.openxmlformats.org/officeDocument/2006/relationships/hyperlink" Target="https://login.consultant.ru/link/?req=doc&amp;base=SPB&amp;n=326795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4251</Words>
  <Characters>24233</Characters>
  <Application>Microsoft Office Word</Application>
  <DocSecurity>0</DocSecurity>
  <Lines>201</Lines>
  <Paragraphs>56</Paragraphs>
  <ScaleCrop>false</ScaleCrop>
  <Company/>
  <LinksUpToDate>false</LinksUpToDate>
  <CharactersWithSpaces>28428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2026-07-10T04:32:00Z</dcterms:created>
  <dcterms:modified xsi:type="dcterms:W3CDTF">2026-07-10T04:32:00Z</dcterms:modified>
</cp:coreProperties>
</file>