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Ленинградской области от 01.12.2023 N 851</w:t>
              <w:br/>
              <w:t xml:space="preserve">"Об утверждении Порядка предоставления из областного бюджета Ленинградской области субсидий юридическим лицам (за исключением государственных (муниципальных) учреждений Ленинградской области), индивидуальным предпринимателям в целях возмещения затрат, связанных с исполнением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государственной услуги, в рамках государственной программы Ленинградской области "Социальная поддержка отдельных категорий граждан в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декабря 2023 г. N 851</w:t>
      </w:r>
    </w:p>
    <w:p>
      <w:pPr>
        <w:pStyle w:val="2"/>
        <w:jc w:val="center"/>
      </w:pPr>
      <w:r>
        <w:rPr>
          <w:sz w:val="20"/>
        </w:rPr>
      </w:r>
    </w:p>
    <w:p>
      <w:pPr>
        <w:pStyle w:val="2"/>
        <w:jc w:val="center"/>
      </w:pPr>
      <w:r>
        <w:rPr>
          <w:sz w:val="20"/>
        </w:rPr>
        <w:t xml:space="preserve">ОБ УТВЕРЖДЕНИИ ПОРЯДКА ПРЕДОСТАВЛЕНИЯ ИЗ ОБЛАСТНОГО БЮДЖЕТА</w:t>
      </w:r>
    </w:p>
    <w:p>
      <w:pPr>
        <w:pStyle w:val="2"/>
        <w:jc w:val="center"/>
      </w:pPr>
      <w:r>
        <w:rPr>
          <w:sz w:val="20"/>
        </w:rPr>
        <w:t xml:space="preserve">ЛЕНИНГРАДСКОЙ ОБЛАСТИ СУБСИДИЙ ЮРИДИЧЕСКИМ ЛИЦАМ</w:t>
      </w:r>
    </w:p>
    <w:p>
      <w:pPr>
        <w:pStyle w:val="2"/>
        <w:jc w:val="center"/>
      </w:pPr>
      <w:r>
        <w:rPr>
          <w:sz w:val="20"/>
        </w:rPr>
        <w:t xml:space="preserve">(ЗА ИСКЛЮЧЕНИЕМ ГОСУДАРСТВЕННЫХ (МУНИЦИПАЛЬНЫХ) УЧРЕЖДЕНИЙ</w:t>
      </w:r>
    </w:p>
    <w:p>
      <w:pPr>
        <w:pStyle w:val="2"/>
        <w:jc w:val="center"/>
      </w:pPr>
      <w:r>
        <w:rPr>
          <w:sz w:val="20"/>
        </w:rPr>
        <w:t xml:space="preserve">ЛЕНИНГРАДСКОЙ ОБЛАСТИ), ИНДИВИДУАЛЬНЫМ ПРЕДПРИНИМАТЕЛЯМ</w:t>
      </w:r>
    </w:p>
    <w:p>
      <w:pPr>
        <w:pStyle w:val="2"/>
        <w:jc w:val="center"/>
      </w:pPr>
      <w:r>
        <w:rPr>
          <w:sz w:val="20"/>
        </w:rPr>
        <w:t xml:space="preserve">В ЦЕЛЯХ ВОЗМЕЩЕНИЯ ЗАТРАТ, СВЯЗАННЫХ С ИСПОЛНЕНИЕМ</w:t>
      </w:r>
    </w:p>
    <w:p>
      <w:pPr>
        <w:pStyle w:val="2"/>
        <w:jc w:val="center"/>
      </w:pPr>
      <w:r>
        <w:rPr>
          <w:sz w:val="20"/>
        </w:rPr>
        <w:t xml:space="preserve">ГОСУДАРСТВЕННОГО СОЦИАЛЬНОГО ЗАКАЗА НА ОКАЗАНИЕ</w:t>
      </w:r>
    </w:p>
    <w:p>
      <w:pPr>
        <w:pStyle w:val="2"/>
        <w:jc w:val="center"/>
      </w:pPr>
      <w:r>
        <w:rPr>
          <w:sz w:val="20"/>
        </w:rPr>
        <w:t xml:space="preserve">ГОСУДАРСТВЕННЫХ УСЛУГ В СОЦИАЛЬНОЙ СФЕРЕ В СООТВЕТСТВИИ</w:t>
      </w:r>
    </w:p>
    <w:p>
      <w:pPr>
        <w:pStyle w:val="2"/>
        <w:jc w:val="center"/>
      </w:pPr>
      <w:r>
        <w:rPr>
          <w:sz w:val="20"/>
        </w:rPr>
        <w:t xml:space="preserve">С СОЦИАЛЬНЫМ СЕРТИФИКАТОМ НА ПОЛУЧЕНИЕ ГОСУДАРСТВЕННОЙ</w:t>
      </w:r>
    </w:p>
    <w:p>
      <w:pPr>
        <w:pStyle w:val="2"/>
        <w:jc w:val="center"/>
      </w:pPr>
      <w:r>
        <w:rPr>
          <w:sz w:val="20"/>
        </w:rPr>
        <w:t xml:space="preserve">УСЛУГИ, В РАМКАХ ГОСУДАРСТВЕННОЙ ПРОГРАММЫ ЛЕНИНГРАДСКОЙ</w:t>
      </w:r>
    </w:p>
    <w:p>
      <w:pPr>
        <w:pStyle w:val="2"/>
        <w:jc w:val="center"/>
      </w:pPr>
      <w:r>
        <w:rPr>
          <w:sz w:val="20"/>
        </w:rPr>
        <w:t xml:space="preserve">ОБЛАСТИ "СОЦИАЛЬНАЯ ПОДДЕРЖКА ОТДЕЛЬНЫХ КАТЕГОРИЙ ГРАЖДАН</w:t>
      </w:r>
    </w:p>
    <w:p>
      <w:pPr>
        <w:pStyle w:val="2"/>
        <w:jc w:val="center"/>
      </w:pPr>
      <w:r>
        <w:rPr>
          <w:sz w:val="20"/>
        </w:rPr>
        <w:t xml:space="preserve">В ЛЕНИНГРАДСКОЙ ОБЛАСТИ"</w:t>
      </w:r>
    </w:p>
    <w:p>
      <w:pPr>
        <w:pStyle w:val="0"/>
        <w:jc w:val="center"/>
      </w:pPr>
      <w:r>
        <w:rPr>
          <w:sz w:val="20"/>
        </w:rPr>
      </w:r>
    </w:p>
    <w:p>
      <w:pPr>
        <w:pStyle w:val="0"/>
        <w:ind w:firstLine="540"/>
        <w:jc w:val="both"/>
      </w:pPr>
      <w:r>
        <w:rPr>
          <w:sz w:val="20"/>
        </w:rPr>
        <w:t xml:space="preserve">В соответствии со </w:t>
      </w:r>
      <w:hyperlink w:history="0" r:id="rId7" w:tooltip="&quot;Бюджетный кодекс Российской Федерации&quot; от 31.07.1998 N 145-ФЗ (ред. от 21.04.2025) {КонсультантПлюс}">
        <w:r>
          <w:rPr>
            <w:sz w:val="20"/>
            <w:color w:val="0000ff"/>
          </w:rPr>
          <w:t xml:space="preserve">статьей 78.4</w:t>
        </w:r>
      </w:hyperlink>
      <w:r>
        <w:rPr>
          <w:sz w:val="20"/>
        </w:rPr>
        <w:t xml:space="preserve"> Бюджетного кодекса Российской Федерации, Федеральным </w:t>
      </w:r>
      <w:hyperlink w:history="0" r:id="rId8" w:tooltip="Федеральный закон от 13.07.2020 N 189-ФЗ (ред. от 26.12.2024)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Правительство Ленинградской области постановляет:</w:t>
      </w:r>
    </w:p>
    <w:p>
      <w:pPr>
        <w:pStyle w:val="0"/>
        <w:ind w:firstLine="540"/>
        <w:jc w:val="both"/>
      </w:pPr>
      <w:r>
        <w:rPr>
          <w:sz w:val="20"/>
        </w:rPr>
      </w:r>
    </w:p>
    <w:p>
      <w:pPr>
        <w:pStyle w:val="0"/>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из областного бюджета Ленинградской области субсидий юридическим лицам (за исключением государственных (муниципальных) учреждений Ленинградской области), индивидуальным предпринимателям в целях возмещения затрат, связанных с исполнением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государственной услуги, в рамках государственной программы Ленинградской области "Социальная поддержка отдельных категорий граждан в Ленинградской области".</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Председателя Правительства Ленинградской области по социальным вопросам.</w:t>
      </w:r>
    </w:p>
    <w:p>
      <w:pPr>
        <w:pStyle w:val="0"/>
        <w:spacing w:before="200" w:line-rule="auto"/>
        <w:ind w:firstLine="540"/>
        <w:jc w:val="both"/>
      </w:pPr>
      <w:r>
        <w:rPr>
          <w:sz w:val="20"/>
        </w:rPr>
        <w:t xml:space="preserve">3. Настоящее постановление вступает в силу с даты официального опубликования и распространяется на правоотношения, возникшие с 1 января 2023 года.</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01.12.2023 N 851</w:t>
      </w:r>
    </w:p>
    <w:p>
      <w:pPr>
        <w:pStyle w:val="0"/>
        <w:jc w:val="right"/>
      </w:pPr>
      <w:r>
        <w:rPr>
          <w:sz w:val="20"/>
        </w:rPr>
        <w:t xml:space="preserve">(приложение)</w:t>
      </w:r>
    </w:p>
    <w:p>
      <w:pPr>
        <w:pStyle w:val="0"/>
        <w:jc w:val="right"/>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ИЗ ОБЛАСТНОГО БЮДЖЕТА ЛЕНИНГРАДСКОЙ ОБЛАСТИ</w:t>
      </w:r>
    </w:p>
    <w:p>
      <w:pPr>
        <w:pStyle w:val="2"/>
        <w:jc w:val="center"/>
      </w:pPr>
      <w:r>
        <w:rPr>
          <w:sz w:val="20"/>
        </w:rPr>
        <w:t xml:space="preserve">СУБСИДИЙ ЮРИДИЧЕСКИМ ЛИЦАМ (ЗА ИСКЛЮЧЕНИЕМ ГОСУДАРСТВЕННЫХ</w:t>
      </w:r>
    </w:p>
    <w:p>
      <w:pPr>
        <w:pStyle w:val="2"/>
        <w:jc w:val="center"/>
      </w:pPr>
      <w:r>
        <w:rPr>
          <w:sz w:val="20"/>
        </w:rPr>
        <w:t xml:space="preserve">(МУНИЦИПАЛЬНЫХ) УЧРЕЖДЕНИЙ ЛЕНИНГРАДСКОЙ ОБЛАСТИ),</w:t>
      </w:r>
    </w:p>
    <w:p>
      <w:pPr>
        <w:pStyle w:val="2"/>
        <w:jc w:val="center"/>
      </w:pPr>
      <w:r>
        <w:rPr>
          <w:sz w:val="20"/>
        </w:rPr>
        <w:t xml:space="preserve">ИНДИВИДУАЛЬНЫМ ПРЕДПРИНИМАТЕЛЯМ В ЦЕЛЯХ ВОЗМЕЩЕНИЯ ЗАТРАТ,</w:t>
      </w:r>
    </w:p>
    <w:p>
      <w:pPr>
        <w:pStyle w:val="2"/>
        <w:jc w:val="center"/>
      </w:pPr>
      <w:r>
        <w:rPr>
          <w:sz w:val="20"/>
        </w:rPr>
        <w:t xml:space="preserve">СВЯЗАННЫХ С ИСПОЛНЕНИЕМ ГОСУДАРСТВЕННОГО СОЦИАЛЬНОГО ЗАКАЗА</w:t>
      </w:r>
    </w:p>
    <w:p>
      <w:pPr>
        <w:pStyle w:val="2"/>
        <w:jc w:val="center"/>
      </w:pPr>
      <w:r>
        <w:rPr>
          <w:sz w:val="20"/>
        </w:rPr>
        <w:t xml:space="preserve">НА ОКАЗАНИЕ ГОСУДАРСТВЕННЫХ УСЛУГ В СОЦИАЛЬНОЙ СФЕРЕ</w:t>
      </w:r>
    </w:p>
    <w:p>
      <w:pPr>
        <w:pStyle w:val="2"/>
        <w:jc w:val="center"/>
      </w:pPr>
      <w:r>
        <w:rPr>
          <w:sz w:val="20"/>
        </w:rPr>
        <w:t xml:space="preserve">В СООТВЕТСТВИИ С СОЦИАЛЬНЫМ СЕРТИФИКАТОМ НА ПОЛУЧЕНИЕ</w:t>
      </w:r>
    </w:p>
    <w:p>
      <w:pPr>
        <w:pStyle w:val="2"/>
        <w:jc w:val="center"/>
      </w:pPr>
      <w:r>
        <w:rPr>
          <w:sz w:val="20"/>
        </w:rPr>
        <w:t xml:space="preserve">ГОСУДАРСТВЕННОЙ УСЛУГИ, В РАМКАХ ГОСУДАРСТВЕННОЙ ПРОГРАММЫ</w:t>
      </w:r>
    </w:p>
    <w:p>
      <w:pPr>
        <w:pStyle w:val="2"/>
        <w:jc w:val="center"/>
      </w:pPr>
      <w:r>
        <w:rPr>
          <w:sz w:val="20"/>
        </w:rPr>
        <w:t xml:space="preserve">ЛЕНИНГРАДСКОЙ ОБЛАСТИ "СОЦИАЛЬНАЯ ПОДДЕРЖКА ОТДЕЛЬНЫХ</w:t>
      </w:r>
    </w:p>
    <w:p>
      <w:pPr>
        <w:pStyle w:val="2"/>
        <w:jc w:val="center"/>
      </w:pPr>
      <w:r>
        <w:rPr>
          <w:sz w:val="20"/>
        </w:rPr>
        <w:t xml:space="preserve">КАТЕГОРИЙ ГРАЖДАН В ЛЕНИНГРАДСКОЙ ОБЛАСТИ"</w:t>
      </w:r>
    </w:p>
    <w:p>
      <w:pPr>
        <w:pStyle w:val="0"/>
        <w:jc w:val="center"/>
      </w:pPr>
      <w:r>
        <w:rPr>
          <w:sz w:val="20"/>
        </w:rPr>
      </w:r>
    </w:p>
    <w:p>
      <w:pPr>
        <w:pStyle w:val="2"/>
        <w:outlineLvl w:val="1"/>
        <w:jc w:val="center"/>
      </w:pPr>
      <w:r>
        <w:rPr>
          <w:sz w:val="20"/>
        </w:rPr>
        <w:t xml:space="preserve">1. Общие положения</w:t>
      </w:r>
    </w:p>
    <w:p>
      <w:pPr>
        <w:pStyle w:val="0"/>
        <w:jc w:val="center"/>
      </w:pPr>
      <w:r>
        <w:rPr>
          <w:sz w:val="20"/>
        </w:rPr>
      </w:r>
    </w:p>
    <w:p>
      <w:pPr>
        <w:pStyle w:val="0"/>
        <w:ind w:firstLine="540"/>
        <w:jc w:val="both"/>
      </w:pPr>
      <w:r>
        <w:rPr>
          <w:sz w:val="20"/>
        </w:rPr>
        <w:t xml:space="preserve">1.1. Настоящий Порядок разработан в соответствии со </w:t>
      </w:r>
      <w:hyperlink w:history="0" r:id="rId9" w:tooltip="&quot;Бюджетный кодекс Российской Федерации&quot; от 31.07.1998 N 145-ФЗ (ред. от 21.04.2025) {КонсультантПлюс}">
        <w:r>
          <w:rPr>
            <w:sz w:val="20"/>
            <w:color w:val="0000ff"/>
          </w:rPr>
          <w:t xml:space="preserve">статьей 78.4</w:t>
        </w:r>
      </w:hyperlink>
      <w:r>
        <w:rPr>
          <w:sz w:val="20"/>
        </w:rPr>
        <w:t xml:space="preserve"> Бюджетного кодекса Российской Федерации, Федеральным </w:t>
      </w:r>
      <w:hyperlink w:history="0" r:id="rId10" w:tooltip="Федеральный закон от 13.07.2020 N 189-ФЗ (ред. от 26.12.2024)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законом</w:t>
        </w:r>
      </w:hyperlink>
      <w:r>
        <w:rPr>
          <w:sz w:val="20"/>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(далее - Федеральный закон N 189-ФЗ) и устанавливает порядок предоставления из областного бюджета Ленинградской области (далее - областной бюджет) субсидии юридическим лицам (за исключением государственных (муниципальных) учреждений Ленинградской области), индивидуальным предпринимателям в целях возмещения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рамках государственной программы Ленинградской области "Социальная поддержка отдельных категорий граждан в Ленинградской области" (далее - субсидия).</w:t>
      </w:r>
    </w:p>
    <w:p>
      <w:pPr>
        <w:pStyle w:val="0"/>
        <w:spacing w:before="200" w:line-rule="auto"/>
        <w:ind w:firstLine="540"/>
        <w:jc w:val="both"/>
      </w:pPr>
      <w:r>
        <w:rPr>
          <w:sz w:val="20"/>
        </w:rPr>
        <w:t xml:space="preserve">1.2. В настоящем Порядке применяются следующие понятия:</w:t>
      </w:r>
    </w:p>
    <w:p>
      <w:pPr>
        <w:pStyle w:val="0"/>
        <w:spacing w:before="200" w:line-rule="auto"/>
        <w:ind w:firstLine="540"/>
        <w:jc w:val="both"/>
      </w:pPr>
      <w:r>
        <w:rPr>
          <w:sz w:val="20"/>
        </w:rPr>
        <w:t xml:space="preserve">1) исполнитель услуг - юридическое лицо независимо от его организационно-правовой формы (за исключением государственных (муниципальных) учреждений Ленинградской области) и(или) индивидуальный предприниматель, осуществляющие социальное обслуживание, состоящие в реестре исполнителей государственных услуг в социальной сфере в соответствии с социальным сертификатом (далее - реестр исполнителей услуг по социальному сертификату, поставщик социальных услуг);</w:t>
      </w:r>
    </w:p>
    <w:p>
      <w:pPr>
        <w:pStyle w:val="0"/>
        <w:spacing w:before="200" w:line-rule="auto"/>
        <w:ind w:firstLine="540"/>
        <w:jc w:val="both"/>
      </w:pPr>
      <w:r>
        <w:rPr>
          <w:sz w:val="20"/>
        </w:rPr>
        <w:t xml:space="preserve">2) государственная услуга - государственная услуга в социальной сфере, соответствующая реестровой записи общероссийского базового (отраслевого) перечня (классификатора) государственных и муниципальных услуг, оказываемых физическим лицам, - предоставление социального обслуживания в форме социального обслуживания на дому (далее - социальная услуга):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5499"/>
      </w:tblGrid>
      <w:tr>
        <w:tc>
          <w:tcPr>
            <w:tcW w:w="3572" w:type="dxa"/>
          </w:tcPr>
          <w:p>
            <w:pPr>
              <w:pStyle w:val="0"/>
              <w:jc w:val="center"/>
            </w:pPr>
            <w:r>
              <w:rPr>
                <w:sz w:val="20"/>
              </w:rPr>
              <w:t xml:space="preserve">Уникальный реестровый номер услуги реестровой записи общероссийского базового классификатора</w:t>
            </w:r>
          </w:p>
        </w:tc>
        <w:tc>
          <w:tcPr>
            <w:tcW w:w="5499" w:type="dxa"/>
          </w:tcPr>
          <w:p>
            <w:pPr>
              <w:pStyle w:val="0"/>
              <w:jc w:val="center"/>
            </w:pPr>
            <w:r>
              <w:rPr>
                <w:sz w:val="20"/>
              </w:rPr>
              <w:t xml:space="preserve">Описание государственной услуги</w:t>
            </w:r>
          </w:p>
        </w:tc>
      </w:tr>
      <w:tr>
        <w:tc>
          <w:tcPr>
            <w:tcW w:w="3572" w:type="dxa"/>
          </w:tcPr>
          <w:p>
            <w:pPr>
              <w:pStyle w:val="0"/>
              <w:jc w:val="center"/>
            </w:pPr>
            <w:r>
              <w:rPr>
                <w:sz w:val="20"/>
              </w:rPr>
              <w:t xml:space="preserve">880000О.99.0.АЭ22АА00000</w:t>
            </w:r>
          </w:p>
        </w:tc>
        <w:tc>
          <w:tcPr>
            <w:tcW w:w="5499" w:type="dxa"/>
          </w:tcPr>
          <w:p>
            <w:pPr>
              <w:pStyle w:val="0"/>
              <w:jc w:val="both"/>
            </w:pPr>
            <w:r>
              <w:rPr>
                <w:sz w:val="20"/>
              </w:rPr>
              <w:t xml:space="preserve">Предоставление социального обслуживания в форме социального обслуживания на дому.</w:t>
            </w:r>
          </w:p>
          <w:p>
            <w:pPr>
              <w:pStyle w:val="0"/>
              <w:jc w:val="both"/>
            </w:pPr>
            <w:r>
              <w:rPr>
                <w:sz w:val="20"/>
              </w:rPr>
              <w:t xml:space="preserve">Целевая категория: гражданин, полностью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признанный нуждающимся в социальном обслуживании в установленном порядке</w:t>
            </w:r>
          </w:p>
        </w:tc>
      </w:tr>
      <w:tr>
        <w:tc>
          <w:tcPr>
            <w:tcW w:w="3572" w:type="dxa"/>
          </w:tcPr>
          <w:p>
            <w:pPr>
              <w:pStyle w:val="0"/>
              <w:jc w:val="center"/>
            </w:pPr>
            <w:r>
              <w:rPr>
                <w:sz w:val="20"/>
              </w:rPr>
              <w:t xml:space="preserve">880000О.99.0.АЭ22АА01000</w:t>
            </w:r>
          </w:p>
        </w:tc>
        <w:tc>
          <w:tcPr>
            <w:tcW w:w="5499" w:type="dxa"/>
          </w:tcPr>
          <w:p>
            <w:pPr>
              <w:pStyle w:val="0"/>
              <w:jc w:val="both"/>
            </w:pPr>
            <w:r>
              <w:rPr>
                <w:sz w:val="20"/>
              </w:rPr>
              <w:t xml:space="preserve">Предоставление социального обслуживания в форме социального обслуживания на дому.</w:t>
            </w:r>
          </w:p>
          <w:p>
            <w:pPr>
              <w:pStyle w:val="0"/>
              <w:jc w:val="both"/>
            </w:pPr>
            <w:r>
              <w:rPr>
                <w:sz w:val="20"/>
              </w:rPr>
              <w:t xml:space="preserve">Целевая категория: гражданин, частично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признанный нуждающимся в социальном обслуживании в установленном порядке</w:t>
            </w:r>
          </w:p>
        </w:tc>
      </w:tr>
      <w:tr>
        <w:tc>
          <w:tcPr>
            <w:tcW w:w="3572" w:type="dxa"/>
          </w:tcPr>
          <w:p>
            <w:pPr>
              <w:pStyle w:val="0"/>
              <w:jc w:val="center"/>
            </w:pPr>
            <w:r>
              <w:rPr>
                <w:sz w:val="20"/>
              </w:rPr>
              <w:t xml:space="preserve">880000О.99.0.АЭ22АА04000</w:t>
            </w:r>
          </w:p>
        </w:tc>
        <w:tc>
          <w:tcPr>
            <w:tcW w:w="5499" w:type="dxa"/>
          </w:tcPr>
          <w:p>
            <w:pPr>
              <w:pStyle w:val="0"/>
              <w:jc w:val="both"/>
            </w:pPr>
            <w:r>
              <w:rPr>
                <w:sz w:val="20"/>
              </w:rPr>
              <w:t xml:space="preserve">Предоставление социального обслуживания в форме социального обслуживания на дому.</w:t>
            </w:r>
          </w:p>
          <w:p>
            <w:pPr>
              <w:pStyle w:val="0"/>
              <w:jc w:val="both"/>
            </w:pPr>
            <w:r>
              <w:rPr>
                <w:sz w:val="20"/>
              </w:rPr>
              <w:t xml:space="preserve">Целевая категория: гражданин при наличии в семье инвалида или инвалидов, в том числе ребенка-инвалида или детей-инвалидов, нуждающихся в постоянном постороннем уходе, признанный нуждающимся в социальном обслуживании в установленном порядке</w:t>
            </w:r>
          </w:p>
        </w:tc>
      </w:tr>
    </w:tbl>
    <w:p>
      <w:pPr>
        <w:pStyle w:val="0"/>
        <w:ind w:firstLine="540"/>
        <w:jc w:val="both"/>
      </w:pPr>
      <w:r>
        <w:rPr>
          <w:sz w:val="20"/>
        </w:rPr>
      </w:r>
    </w:p>
    <w:p>
      <w:pPr>
        <w:pStyle w:val="0"/>
        <w:ind w:firstLine="540"/>
        <w:jc w:val="both"/>
      </w:pPr>
      <w:r>
        <w:rPr>
          <w:sz w:val="20"/>
        </w:rPr>
        <w:t xml:space="preserve">3) потребитель услуги - физическое лицо, имеющее право на получение государственной услуги по социальному сертификату от поставщика социальных услуг (далее - получатель социальных услуг);</w:t>
      </w:r>
    </w:p>
    <w:p>
      <w:pPr>
        <w:pStyle w:val="0"/>
        <w:spacing w:before="200" w:line-rule="auto"/>
        <w:ind w:firstLine="540"/>
        <w:jc w:val="both"/>
      </w:pPr>
      <w:r>
        <w:rPr>
          <w:sz w:val="20"/>
        </w:rPr>
        <w:t xml:space="preserve">4) компенсация - субсидия из областного бюджета, предоставляемая в целях возмещения затрат юридическим лицам независимо от их организационно-правовой формы и(или) индивидуальным предпринимателям, осуществляющим социальное обслуживание, состоящим в реестре исполнителей услуг по социальному сертификату, заключившим соглашение в соответствии с настоящим Порядком;</w:t>
      </w:r>
    </w:p>
    <w:p>
      <w:pPr>
        <w:pStyle w:val="0"/>
        <w:spacing w:before="200" w:line-rule="auto"/>
        <w:ind w:firstLine="540"/>
        <w:jc w:val="both"/>
      </w:pPr>
      <w:r>
        <w:rPr>
          <w:sz w:val="20"/>
        </w:rPr>
        <w:t xml:space="preserve">5) ЛОГКУ "ЦСЗН" - Ленинградское областное государственное казенное учреждение "Центр социальной защиты населения", которое предоставляет компенсацию поставщику социальных услуг, заключает соглашения о предоставлении компенсации, проверяет соблюдение условий и порядка предоставления компенсации поставщику социальных услуг;</w:t>
      </w:r>
    </w:p>
    <w:p>
      <w:pPr>
        <w:pStyle w:val="0"/>
        <w:spacing w:before="200" w:line-rule="auto"/>
        <w:ind w:firstLine="540"/>
        <w:jc w:val="both"/>
      </w:pPr>
      <w:r>
        <w:rPr>
          <w:sz w:val="20"/>
        </w:rPr>
        <w:t xml:space="preserve">6) соглашение - соглашение о предоставлении субсидии (компенсации), заключаемое между ЛОГКУ "ЦСЗН" и поставщиком социальных услуг по типовой форме, установленной Комитетом финансов Ленинградской области.</w:t>
      </w:r>
    </w:p>
    <w:p>
      <w:pPr>
        <w:pStyle w:val="0"/>
        <w:spacing w:before="200" w:line-rule="auto"/>
        <w:ind w:firstLine="540"/>
        <w:jc w:val="both"/>
      </w:pPr>
      <w:r>
        <w:rPr>
          <w:sz w:val="20"/>
        </w:rPr>
        <w:t xml:space="preserve">Иные понятия и термины, используемые в настоящем Порядке, применяются в значениях, определенных действующим законодательством.</w:t>
      </w:r>
    </w:p>
    <w:p>
      <w:pPr>
        <w:pStyle w:val="0"/>
        <w:spacing w:before="200" w:line-rule="auto"/>
        <w:ind w:firstLine="540"/>
        <w:jc w:val="both"/>
      </w:pPr>
      <w:r>
        <w:rPr>
          <w:sz w:val="20"/>
        </w:rPr>
        <w:t xml:space="preserve">1.3. Компенсация предоставляется в пределах бюджетных ассигнований, утвержденных в сводной бюджетной росписи областного бюджета комитету по социальной защите населения Ленинградской области (далее - комитет) - главному распорядителю бюджетных средств, и доведенных лимитов бюджетных обязательств на соответствующий финансовый год на цель, указанную в </w:t>
      </w:r>
      <w:hyperlink w:history="0" w:anchor="P76" w:tooltip="1.4. Целью предоставления компенсации является возмещение затрат поставщикам социальных услуг, понесенных при оказании ими социальных услуг получателям социальных услуг в соответствии с социальным сертификатом бесплатно либо за частичную плату по основаниям, предусмотренным действующим законодательством.">
        <w:r>
          <w:rPr>
            <w:sz w:val="20"/>
            <w:color w:val="0000ff"/>
          </w:rPr>
          <w:t xml:space="preserve">пункте 1.4</w:t>
        </w:r>
      </w:hyperlink>
      <w:r>
        <w:rPr>
          <w:sz w:val="20"/>
        </w:rPr>
        <w:t xml:space="preserve"> настоящего Порядка.</w:t>
      </w:r>
    </w:p>
    <w:p>
      <w:pPr>
        <w:pStyle w:val="0"/>
        <w:spacing w:before="200" w:line-rule="auto"/>
        <w:ind w:firstLine="540"/>
        <w:jc w:val="both"/>
      </w:pPr>
      <w:r>
        <w:rPr>
          <w:sz w:val="20"/>
        </w:rPr>
        <w:t xml:space="preserve">Комитет доводит до ЛОГКУ "ЦСЗН" показатели бюджетной росписи областного бюджета в виде уведомлений о бюджетных ассигнованиях и лимитах бюджетных обязательств на текущий финансовый год.</w:t>
      </w:r>
    </w:p>
    <w:bookmarkStart w:id="76" w:name="P76"/>
    <w:bookmarkEnd w:id="76"/>
    <w:p>
      <w:pPr>
        <w:pStyle w:val="0"/>
        <w:spacing w:before="200" w:line-rule="auto"/>
        <w:ind w:firstLine="540"/>
        <w:jc w:val="both"/>
      </w:pPr>
      <w:r>
        <w:rPr>
          <w:sz w:val="20"/>
        </w:rPr>
        <w:t xml:space="preserve">1.4. Целью предоставления компенсации является возмещение затрат поставщикам социальных услуг, понесенных при оказании ими социальных услуг получателям социальных услуг в соответствии с социальным сертификатом бесплатно либо за частичную плату по основаниям, предусмотренным действующим законодательством.</w:t>
      </w:r>
    </w:p>
    <w:p>
      <w:pPr>
        <w:pStyle w:val="0"/>
        <w:spacing w:before="200" w:line-rule="auto"/>
        <w:ind w:firstLine="540"/>
        <w:jc w:val="both"/>
      </w:pPr>
      <w:r>
        <w:rPr>
          <w:sz w:val="20"/>
        </w:rPr>
        <w:t xml:space="preserve">1.5. Назначение и выплата компенсации поставщику социальных услуг осуществляются ЛОГКУ "ЦСЗН".</w:t>
      </w:r>
    </w:p>
    <w:bookmarkStart w:id="78" w:name="P78"/>
    <w:bookmarkEnd w:id="78"/>
    <w:p>
      <w:pPr>
        <w:pStyle w:val="0"/>
        <w:spacing w:before="200" w:line-rule="auto"/>
        <w:ind w:firstLine="540"/>
        <w:jc w:val="both"/>
      </w:pPr>
      <w:r>
        <w:rPr>
          <w:sz w:val="20"/>
        </w:rPr>
        <w:t xml:space="preserve">1.6. К категории получателей компенсации относятся поставщики социальных услуг, состоящие в реестре поставщиков социальных услуг в Ленинградской области, имеющие статус исполнителя общественно полезных услуг и соответствующие требованиям, установленным </w:t>
      </w:r>
      <w:hyperlink w:history="0" r:id="rId11" w:tooltip="Федеральный закон от 13.07.2020 N 189-ФЗ (ред. от 26.12.2024)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частью 3 статьи 9</w:t>
        </w:r>
      </w:hyperlink>
      <w:r>
        <w:rPr>
          <w:sz w:val="20"/>
        </w:rPr>
        <w:t xml:space="preserve"> Федерального закона N 189-ФЗ.</w:t>
      </w:r>
    </w:p>
    <w:p>
      <w:pPr>
        <w:pStyle w:val="0"/>
        <w:spacing w:before="200" w:line-rule="auto"/>
        <w:ind w:firstLine="540"/>
        <w:jc w:val="both"/>
      </w:pPr>
      <w:r>
        <w:rPr>
          <w:sz w:val="20"/>
        </w:rPr>
        <w:t xml:space="preserve">1.7. Сведения о компенсации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областного закона об областном бюджете Ленинградской области (областного закона о внесении изменений в областной закон об областном бюджете Ленинградской области).</w:t>
      </w:r>
    </w:p>
    <w:p>
      <w:pPr>
        <w:pStyle w:val="0"/>
        <w:ind w:firstLine="540"/>
        <w:jc w:val="both"/>
      </w:pPr>
      <w:r>
        <w:rPr>
          <w:sz w:val="20"/>
        </w:rPr>
      </w:r>
    </w:p>
    <w:p>
      <w:pPr>
        <w:pStyle w:val="2"/>
        <w:outlineLvl w:val="1"/>
        <w:jc w:val="center"/>
      </w:pPr>
      <w:r>
        <w:rPr>
          <w:sz w:val="20"/>
        </w:rPr>
        <w:t xml:space="preserve">2. Условия и порядок предоставления компенсации</w:t>
      </w:r>
    </w:p>
    <w:p>
      <w:pPr>
        <w:pStyle w:val="0"/>
        <w:jc w:val="center"/>
      </w:pPr>
      <w:r>
        <w:rPr>
          <w:sz w:val="20"/>
        </w:rPr>
      </w:r>
    </w:p>
    <w:bookmarkStart w:id="83" w:name="P83"/>
    <w:bookmarkEnd w:id="83"/>
    <w:p>
      <w:pPr>
        <w:pStyle w:val="0"/>
        <w:ind w:firstLine="540"/>
        <w:jc w:val="both"/>
      </w:pPr>
      <w:r>
        <w:rPr>
          <w:sz w:val="20"/>
        </w:rPr>
        <w:t xml:space="preserve">2.1. Поставщик социальных услуг на 1-е число месяца, предшествующего месяцу, в котором планируется заключение соглашения в текущем финансовом году, должен соответствовать следующим требованиям:</w:t>
      </w:r>
    </w:p>
    <w:p>
      <w:pPr>
        <w:pStyle w:val="0"/>
        <w:spacing w:before="200" w:line-rule="auto"/>
        <w:ind w:firstLine="540"/>
        <w:jc w:val="both"/>
      </w:pPr>
      <w:r>
        <w:rPr>
          <w:sz w:val="20"/>
        </w:rPr>
        <w:t xml:space="preserve">поставщик социальных услуг относится к категории, определенной </w:t>
      </w:r>
      <w:hyperlink w:history="0" w:anchor="P78" w:tooltip="1.6. К категории получателей компенсации относятся поставщики социальных услуг, состоящие в реестре поставщиков социальных услуг в Ленинградской области, имеющие статус исполнителя общественно полезных услуг и соответствующие требованиям, установленным частью 3 статьи 9 Федерального закона N 189-ФЗ.">
        <w:r>
          <w:rPr>
            <w:sz w:val="20"/>
            <w:color w:val="0000ff"/>
          </w:rPr>
          <w:t xml:space="preserve">пунктом 1.6</w:t>
        </w:r>
      </w:hyperlink>
      <w:r>
        <w:rPr>
          <w:sz w:val="20"/>
        </w:rPr>
        <w:t xml:space="preserve"> настоящего Порядка;</w:t>
      </w:r>
    </w:p>
    <w:p>
      <w:pPr>
        <w:pStyle w:val="0"/>
        <w:spacing w:before="200" w:line-rule="auto"/>
        <w:ind w:firstLine="540"/>
        <w:jc w:val="both"/>
      </w:pPr>
      <w:r>
        <w:rPr>
          <w:sz w:val="20"/>
        </w:rPr>
        <w:t xml:space="preserve">поставщик социальных услуг внес сведения о получателе социальных услуг в регистр получателей социальных услуг, сформированный в соответствии с Федеральным </w:t>
      </w:r>
      <w:hyperlink w:history="0" r:id="rId12"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2013 года N 442-ФЗ "Об основах социального обслуживания граждан в Российской Федерации";</w:t>
      </w:r>
    </w:p>
    <w:p>
      <w:pPr>
        <w:pStyle w:val="0"/>
        <w:spacing w:before="200" w:line-rule="auto"/>
        <w:ind w:firstLine="540"/>
        <w:jc w:val="both"/>
      </w:pPr>
      <w:r>
        <w:rPr>
          <w:sz w:val="20"/>
        </w:rPr>
        <w:t xml:space="preserve">поставщиком социальных услуг предоставлены получателю социальных услуг социальные услуги в соответствии с сертификатом на получение государственной услуги, а также порядками предоставления социальных услуг поставщиками социальных услуг в Ленинградской области, утвержденными Правительством Ленинградской области, что подтверждается актами выполненных работ, представленными для возмещения затрат.</w:t>
      </w:r>
    </w:p>
    <w:bookmarkStart w:id="87" w:name="P87"/>
    <w:bookmarkEnd w:id="87"/>
    <w:p>
      <w:pPr>
        <w:pStyle w:val="0"/>
        <w:spacing w:before="200" w:line-rule="auto"/>
        <w:ind w:firstLine="540"/>
        <w:jc w:val="both"/>
      </w:pPr>
      <w:r>
        <w:rPr>
          <w:sz w:val="20"/>
        </w:rPr>
        <w:t xml:space="preserve">2.2. Для получения компенсации поставщик социальных услуг лично или через уполномоченного представителя, действующего на основании доверенности, в течение четырех месяцев, следующих за месяцем, в котором были предоставлены социальные услуги, представляет в ЛОГКУ "ЦСЗН" следующие документы:</w:t>
      </w:r>
    </w:p>
    <w:p>
      <w:pPr>
        <w:pStyle w:val="0"/>
        <w:spacing w:before="200" w:line-rule="auto"/>
        <w:ind w:firstLine="540"/>
        <w:jc w:val="both"/>
      </w:pPr>
      <w:r>
        <w:rPr>
          <w:sz w:val="20"/>
        </w:rPr>
        <w:t xml:space="preserve">1) заявление о предоставлении компенсации (если от имени поставщика социальных услуг действует иное лицо, к заявлению прилагается доверенность на осуществление действий от имени поставщика социальных услуг, оформленная в установленном порядке) (далее - заявление);</w:t>
      </w:r>
    </w:p>
    <w:bookmarkStart w:id="89" w:name="P89"/>
    <w:bookmarkEnd w:id="89"/>
    <w:p>
      <w:pPr>
        <w:pStyle w:val="0"/>
        <w:spacing w:before="200" w:line-rule="auto"/>
        <w:ind w:firstLine="540"/>
        <w:jc w:val="both"/>
      </w:pPr>
      <w:r>
        <w:rPr>
          <w:sz w:val="20"/>
        </w:rPr>
        <w:t xml:space="preserve">2) заверенную поставщиком социальных услуг копию договора о предоставлении социальных услуг между поставщиком социальных услуг и получателем социальных услуг, которому в соответствии с федеральным законодательством и областным законодательством социальные услуги предоставляются бесплатно и(или) за частичную плату, с приложением копий документов, заверенных в установленном порядке, на основании которых поставщиком социальных услуг принято решение об оказании социальных услуг бесплатно либо за частичную плату в соответствии с порядками предоставления социальных услуг поставщиками социальных услуг, утвержденными Правительством Ленинградской области;</w:t>
      </w:r>
    </w:p>
    <w:p>
      <w:pPr>
        <w:pStyle w:val="0"/>
        <w:spacing w:before="200" w:line-rule="auto"/>
        <w:ind w:firstLine="540"/>
        <w:jc w:val="both"/>
      </w:pPr>
      <w:r>
        <w:rPr>
          <w:sz w:val="20"/>
        </w:rPr>
        <w:t xml:space="preserve">3) акт выполненных работ о предоставлении социальных услуг, предусмотренных сертификатом на получение государственной услуги;</w:t>
      </w:r>
    </w:p>
    <w:p>
      <w:pPr>
        <w:pStyle w:val="0"/>
        <w:spacing w:before="200" w:line-rule="auto"/>
        <w:ind w:firstLine="540"/>
        <w:jc w:val="both"/>
      </w:pPr>
      <w:r>
        <w:rPr>
          <w:sz w:val="20"/>
        </w:rPr>
        <w:t xml:space="preserve">4) </w:t>
      </w:r>
      <w:hyperlink w:history="0" w:anchor="P158" w:tooltip="СПРАВКА-РАСЧЕТ">
        <w:r>
          <w:rPr>
            <w:sz w:val="20"/>
            <w:color w:val="0000ff"/>
          </w:rPr>
          <w:t xml:space="preserve">справку-расчет</w:t>
        </w:r>
      </w:hyperlink>
      <w:r>
        <w:rPr>
          <w:sz w:val="20"/>
        </w:rPr>
        <w:t xml:space="preserve"> размера компенсации по форме согласно приложению 1 к настоящему Порядку;</w:t>
      </w:r>
    </w:p>
    <w:p>
      <w:pPr>
        <w:pStyle w:val="0"/>
        <w:spacing w:before="200" w:line-rule="auto"/>
        <w:ind w:firstLine="540"/>
        <w:jc w:val="both"/>
      </w:pPr>
      <w:r>
        <w:rPr>
          <w:sz w:val="20"/>
        </w:rPr>
        <w:t xml:space="preserve">5) </w:t>
      </w:r>
      <w:hyperlink w:history="0" w:anchor="P237" w:tooltip="СПИСОК">
        <w:r>
          <w:rPr>
            <w:sz w:val="20"/>
            <w:color w:val="0000ff"/>
          </w:rPr>
          <w:t xml:space="preserve">список</w:t>
        </w:r>
      </w:hyperlink>
      <w:r>
        <w:rPr>
          <w:sz w:val="20"/>
        </w:rPr>
        <w:t xml:space="preserve"> получателей социальных услуг по форме согласно приложению 2 к настоящему Порядку.</w:t>
      </w:r>
    </w:p>
    <w:p>
      <w:pPr>
        <w:pStyle w:val="0"/>
        <w:spacing w:before="200" w:line-rule="auto"/>
        <w:ind w:firstLine="540"/>
        <w:jc w:val="both"/>
      </w:pPr>
      <w:r>
        <w:rPr>
          <w:sz w:val="20"/>
        </w:rPr>
        <w:t xml:space="preserve">При последующей подаче в текущем финансовом году документов на выплату компенсации на одних и тех же получателей социальных услуг документы на таких получателей социальных услуг, указанные в </w:t>
      </w:r>
      <w:hyperlink w:history="0" w:anchor="P89" w:tooltip="2) заверенную поставщиком социальных услуг копию договора о предоставлении социальных услуг между поставщиком социальных услуг и получателем социальных услуг, которому в соответствии с федеральным законодательством и областным законодательством социальные услуги предоставляются бесплатно и(или) за частичную плату, с приложением копий документов, заверенных в установленном порядке, на основании которых поставщиком социальных услуг принято решение об оказании социальных услуг бесплатно либо за частичную пл...">
        <w:r>
          <w:rPr>
            <w:sz w:val="20"/>
            <w:color w:val="0000ff"/>
          </w:rPr>
          <w:t xml:space="preserve">подпункте 2</w:t>
        </w:r>
      </w:hyperlink>
      <w:r>
        <w:rPr>
          <w:sz w:val="20"/>
        </w:rPr>
        <w:t xml:space="preserve"> настоящего пункта, не представляются (при условии отсутствия изменений, внесенных в данные документы).</w:t>
      </w:r>
    </w:p>
    <w:p>
      <w:pPr>
        <w:pStyle w:val="0"/>
        <w:spacing w:before="200" w:line-rule="auto"/>
        <w:ind w:firstLine="540"/>
        <w:jc w:val="both"/>
      </w:pPr>
      <w:r>
        <w:rPr>
          <w:sz w:val="20"/>
        </w:rPr>
        <w:t xml:space="preserve">2.3. По результатам рассмотрения заявления и документов, указанных в </w:t>
      </w:r>
      <w:hyperlink w:history="0" w:anchor="P87" w:tooltip="2.2. Для получения компенсации поставщик социальных услуг лично или через уполномоченного представителя, действующего на основании доверенности, в течение четырех месяцев, следующих за месяцем, в котором были предоставлены социальные услуги, представляет в ЛОГКУ &quot;ЦСЗН&quot; следующие документы:">
        <w:r>
          <w:rPr>
            <w:sz w:val="20"/>
            <w:color w:val="0000ff"/>
          </w:rPr>
          <w:t xml:space="preserve">пункте 2.2</w:t>
        </w:r>
      </w:hyperlink>
      <w:r>
        <w:rPr>
          <w:sz w:val="20"/>
        </w:rPr>
        <w:t xml:space="preserve"> настоящего Порядка, ЛОГКУ "ЦСЗН" в течение 10 рабочих дней с даты представления документов поставщиком социальных услуг:</w:t>
      </w:r>
    </w:p>
    <w:p>
      <w:pPr>
        <w:pStyle w:val="0"/>
        <w:spacing w:before="200" w:line-rule="auto"/>
        <w:ind w:firstLine="540"/>
        <w:jc w:val="both"/>
      </w:pPr>
      <w:r>
        <w:rPr>
          <w:sz w:val="20"/>
        </w:rPr>
        <w:t xml:space="preserve">принимает решение о заключении соглашения и предоставлении компенсации поставщику социальных услуг (далее - решение о предоставлении компенсации);</w:t>
      </w:r>
    </w:p>
    <w:p>
      <w:pPr>
        <w:pStyle w:val="0"/>
        <w:spacing w:before="200" w:line-rule="auto"/>
        <w:ind w:firstLine="540"/>
        <w:jc w:val="both"/>
      </w:pPr>
      <w:r>
        <w:rPr>
          <w:sz w:val="20"/>
        </w:rPr>
        <w:t xml:space="preserve">принимает решение об отказе в предоставлении компенсации и возврате документов поставщику социальных услуг (далее - решение об отказе в предоставлении компенсации).</w:t>
      </w:r>
    </w:p>
    <w:p>
      <w:pPr>
        <w:pStyle w:val="0"/>
        <w:spacing w:before="200" w:line-rule="auto"/>
        <w:ind w:firstLine="540"/>
        <w:jc w:val="both"/>
      </w:pPr>
      <w:r>
        <w:rPr>
          <w:sz w:val="20"/>
        </w:rPr>
        <w:t xml:space="preserve">2.4. Соглашение с поставщиком социальных услуг заключается ЛОГКУ "ЦСЗН" в течение пяти рабочих дней со дня принятия решения о предоставлении компенсации поставщику социальных услуг.</w:t>
      </w:r>
    </w:p>
    <w:p>
      <w:pPr>
        <w:pStyle w:val="0"/>
        <w:spacing w:before="200" w:line-rule="auto"/>
        <w:ind w:firstLine="540"/>
        <w:jc w:val="both"/>
      </w:pPr>
      <w:r>
        <w:rPr>
          <w:sz w:val="20"/>
        </w:rPr>
        <w:t xml:space="preserve">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компенсации в размере, определенном в соглашении, в соглашении предусматривается условие о согласовании новых условий соглашения или о расторжении соглашения при недостижении согласия по новым условиям.</w:t>
      </w:r>
    </w:p>
    <w:p>
      <w:pPr>
        <w:pStyle w:val="0"/>
        <w:spacing w:before="200" w:line-rule="auto"/>
        <w:ind w:firstLine="540"/>
        <w:jc w:val="both"/>
      </w:pPr>
      <w:r>
        <w:rPr>
          <w:sz w:val="20"/>
        </w:rPr>
        <w:t xml:space="preserve">В соглашении предусматривается согласие поставщика социальных услуг на осуществление ЛОГКУ "ЦСЗН" и комитетом проверок соблюдения порядка и условий предоставления компенсации, в том числе в части достижения результатов предоставления компенсации, а также проверки органами государственного финансового контроля Ленинградской области соблюдения получателем компенсации порядка и условий предоставления компенсации в соответствии со </w:t>
      </w:r>
      <w:hyperlink w:history="0" r:id="rId13" w:tooltip="&quot;Бюджетный кодекс Российской Федерации&quot; от 31.07.1998 N 145-ФЗ (ред. от 21.04.2025) {КонсультантПлюс}">
        <w:r>
          <w:rPr>
            <w:sz w:val="20"/>
            <w:color w:val="0000ff"/>
          </w:rPr>
          <w:t xml:space="preserve">статьями 268.1</w:t>
        </w:r>
      </w:hyperlink>
      <w:r>
        <w:rPr>
          <w:sz w:val="20"/>
        </w:rPr>
        <w:t xml:space="preserve"> и </w:t>
      </w:r>
      <w:hyperlink w:history="0" r:id="rId14" w:tooltip="&quot;Бюджетный кодекс Российской Федерации&quot; от 31.07.1998 N 145-ФЗ (ред. от 21.04.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2.5. Основаниями для отказа в предоставлении компенсации являются:</w:t>
      </w:r>
    </w:p>
    <w:p>
      <w:pPr>
        <w:pStyle w:val="0"/>
        <w:spacing w:before="200" w:line-rule="auto"/>
        <w:ind w:firstLine="540"/>
        <w:jc w:val="both"/>
      </w:pPr>
      <w:r>
        <w:rPr>
          <w:sz w:val="20"/>
        </w:rPr>
        <w:t xml:space="preserve">несоответствие поставщика социальных услуг категории и условиям предоставления компенсации, предусмотренным </w:t>
      </w:r>
      <w:hyperlink w:history="0" w:anchor="P78" w:tooltip="1.6. К категории получателей компенсации относятся поставщики социальных услуг, состоящие в реестре поставщиков социальных услуг в Ленинградской области, имеющие статус исполнителя общественно полезных услуг и соответствующие требованиям, установленным частью 3 статьи 9 Федерального закона N 189-ФЗ.">
        <w:r>
          <w:rPr>
            <w:sz w:val="20"/>
            <w:color w:val="0000ff"/>
          </w:rPr>
          <w:t xml:space="preserve">пунктами 1.6</w:t>
        </w:r>
      </w:hyperlink>
      <w:r>
        <w:rPr>
          <w:sz w:val="20"/>
        </w:rPr>
        <w:t xml:space="preserve"> и </w:t>
      </w:r>
      <w:hyperlink w:history="0" w:anchor="P83" w:tooltip="2.1. Поставщик социальных услуг на 1-е число месяца, предшествующего месяцу, в котором планируется заключение соглашения в текущем финансовом году, должен соответствовать следующим требованиям:">
        <w:r>
          <w:rPr>
            <w:sz w:val="20"/>
            <w:color w:val="0000ff"/>
          </w:rPr>
          <w:t xml:space="preserve">2.1</w:t>
        </w:r>
      </w:hyperlink>
      <w:r>
        <w:rPr>
          <w:sz w:val="20"/>
        </w:rPr>
        <w:t xml:space="preserve"> настоящего Порядка;</w:t>
      </w:r>
    </w:p>
    <w:p>
      <w:pPr>
        <w:pStyle w:val="0"/>
        <w:spacing w:before="200" w:line-rule="auto"/>
        <w:ind w:firstLine="540"/>
        <w:jc w:val="both"/>
      </w:pPr>
      <w:r>
        <w:rPr>
          <w:sz w:val="20"/>
        </w:rPr>
        <w:t xml:space="preserve">представление поставщиком социальных услуг неполного комплекта документов, предусмотренного </w:t>
      </w:r>
      <w:hyperlink w:history="0" w:anchor="P87" w:tooltip="2.2. Для получения компенсации поставщик социальных услуг лично или через уполномоченного представителя, действующего на основании доверенности, в течение четырех месяцев, следующих за месяцем, в котором были предоставлены социальные услуги, представляет в ЛОГКУ &quot;ЦСЗН&quot; следующие документы:">
        <w:r>
          <w:rPr>
            <w:sz w:val="20"/>
            <w:color w:val="0000ff"/>
          </w:rPr>
          <w:t xml:space="preserve">пунктом 2.2</w:t>
        </w:r>
      </w:hyperlink>
      <w:r>
        <w:rPr>
          <w:sz w:val="20"/>
        </w:rPr>
        <w:t xml:space="preserve"> настоящего Порядка, или представление документов, не соответствующих требованиям, установленным </w:t>
      </w:r>
      <w:hyperlink w:history="0" w:anchor="P87" w:tooltip="2.2. Для получения компенсации поставщик социальных услуг лично или через уполномоченного представителя, действующего на основании доверенности, в течение четырех месяцев, следующих за месяцем, в котором были предоставлены социальные услуги, представляет в ЛОГКУ &quot;ЦСЗН&quot; следующие документы:">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представление поставщиком социальных услуг документов для получения компенсации по истечении срока, установленного </w:t>
      </w:r>
      <w:hyperlink w:history="0" w:anchor="P87" w:tooltip="2.2. Для получения компенсации поставщик социальных услуг лично или через уполномоченного представителя, действующего на основании доверенности, в течение четырех месяцев, следующих за месяцем, в котором были предоставлены социальные услуги, представляет в ЛОГКУ &quot;ЦСЗН&quot; следующие документы:">
        <w:r>
          <w:rPr>
            <w:sz w:val="20"/>
            <w:color w:val="0000ff"/>
          </w:rPr>
          <w:t xml:space="preserve">абзацем первым пункта 2.2</w:t>
        </w:r>
      </w:hyperlink>
      <w:r>
        <w:rPr>
          <w:sz w:val="20"/>
        </w:rPr>
        <w:t xml:space="preserve"> настоящего Порядка;</w:t>
      </w:r>
    </w:p>
    <w:p>
      <w:pPr>
        <w:pStyle w:val="0"/>
        <w:spacing w:before="200" w:line-rule="auto"/>
        <w:ind w:firstLine="540"/>
        <w:jc w:val="both"/>
      </w:pPr>
      <w:r>
        <w:rPr>
          <w:sz w:val="20"/>
        </w:rPr>
        <w:t xml:space="preserve">предоставление поставщиком социальных услуг бесплатно и(или) за частичную плату социальных услуг получателю социальных услуг, который федеральным законодательством и областным законодательством не освобожден от обязанности оплатить оказание таких социальных услуг;</w:t>
      </w:r>
    </w:p>
    <w:p>
      <w:pPr>
        <w:pStyle w:val="0"/>
        <w:spacing w:before="200" w:line-rule="auto"/>
        <w:ind w:firstLine="540"/>
        <w:jc w:val="both"/>
      </w:pPr>
      <w:r>
        <w:rPr>
          <w:sz w:val="20"/>
        </w:rPr>
        <w:t xml:space="preserve">установление факта недостоверности представленной поставщиком социальных услуг информации.</w:t>
      </w:r>
    </w:p>
    <w:p>
      <w:pPr>
        <w:pStyle w:val="0"/>
        <w:spacing w:before="200" w:line-rule="auto"/>
        <w:ind w:firstLine="540"/>
        <w:jc w:val="both"/>
      </w:pPr>
      <w:r>
        <w:rPr>
          <w:sz w:val="20"/>
        </w:rPr>
        <w:t xml:space="preserve">При принятии решения об отказе в предоставлении компенсации поставщику социальных услуг и возврате документов поставщику социальных услуг ЛОГКУ "ЦСЗН" в течение трех рабочих дней со дня принятия соответствующего решения направляет поставщику социальных услуг решение с указанием оснований отказа.</w:t>
      </w:r>
    </w:p>
    <w:p>
      <w:pPr>
        <w:pStyle w:val="0"/>
        <w:spacing w:before="200" w:line-rule="auto"/>
        <w:ind w:firstLine="540"/>
        <w:jc w:val="both"/>
      </w:pPr>
      <w:r>
        <w:rPr>
          <w:sz w:val="20"/>
        </w:rPr>
        <w:t xml:space="preserve">2.6. Размер компенсации поставщику социальных услуг определяется в соответствии со </w:t>
      </w:r>
      <w:hyperlink w:history="0" r:id="rId15" w:tooltip="Областной закон Ленинградской области от 30.10.2014 N 72-оз (ред. от 09.07.2024) &quot;О социальном обслуживании граждан в Ленинградской области&quot; (принят ЗС ЛО 22.10.2014) {КонсультантПлюс}">
        <w:r>
          <w:rPr>
            <w:sz w:val="20"/>
            <w:color w:val="0000ff"/>
          </w:rPr>
          <w:t xml:space="preserve">статьей 6</w:t>
        </w:r>
      </w:hyperlink>
      <w:r>
        <w:rPr>
          <w:sz w:val="20"/>
        </w:rPr>
        <w:t xml:space="preserve"> областного закона от 30 октября 2014 года N 72-оз "О социальном обслуживании граждан в Ленинградской области" в пределах тарифа на социальные услуги, установленного Правительством Ленинградской области.</w:t>
      </w:r>
    </w:p>
    <w:p>
      <w:pPr>
        <w:pStyle w:val="0"/>
        <w:spacing w:before="200" w:line-rule="auto"/>
        <w:ind w:firstLine="540"/>
        <w:jc w:val="both"/>
      </w:pPr>
      <w:r>
        <w:rPr>
          <w:sz w:val="20"/>
        </w:rPr>
        <w:t xml:space="preserve">Размер компенсации за отчетный период рассчитывается по формуле:</w:t>
      </w:r>
    </w:p>
    <w:p>
      <w:pPr>
        <w:pStyle w:val="0"/>
        <w:ind w:firstLine="540"/>
        <w:jc w:val="both"/>
      </w:pPr>
      <w:r>
        <w:rPr>
          <w:sz w:val="20"/>
        </w:rPr>
      </w:r>
    </w:p>
    <w:p>
      <w:pPr>
        <w:pStyle w:val="0"/>
        <w:jc w:val="center"/>
      </w:pPr>
      <w:r>
        <w:rPr>
          <w:sz w:val="20"/>
        </w:rPr>
        <w:t xml:space="preserve">К = Р1 + Р2 +... Рn,</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размер компенсации поставщику социальных услуг за отчетный период;</w:t>
      </w:r>
    </w:p>
    <w:p>
      <w:pPr>
        <w:pStyle w:val="0"/>
        <w:spacing w:before="200" w:line-rule="auto"/>
        <w:ind w:firstLine="540"/>
        <w:jc w:val="both"/>
      </w:pPr>
      <w:r>
        <w:rPr>
          <w:sz w:val="20"/>
        </w:rPr>
        <w:t xml:space="preserve">Р1 ... n - размер компенсации на одного получателя социальных услуг (руб.):</w:t>
      </w:r>
    </w:p>
    <w:p>
      <w:pPr>
        <w:pStyle w:val="0"/>
        <w:ind w:firstLine="540"/>
        <w:jc w:val="both"/>
      </w:pPr>
      <w:r>
        <w:rPr>
          <w:sz w:val="20"/>
        </w:rPr>
      </w:r>
    </w:p>
    <w:p>
      <w:pPr>
        <w:pStyle w:val="0"/>
        <w:jc w:val="center"/>
      </w:pPr>
      <w:r>
        <w:rPr>
          <w:sz w:val="20"/>
        </w:rPr>
        <w:t xml:space="preserve">Р1 ... n = (С1 - П1) + (С2 - П2) + ... + (Сn - Пn),</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С1 ... n - стоимость социальной услуги, рассчитанная исходя из объема фактически предоставленных социальных услуг (руб.) для одного получателя социальных услуг и установленного тарифа на социальную услугу за отчетный период;</w:t>
      </w:r>
    </w:p>
    <w:p>
      <w:pPr>
        <w:pStyle w:val="0"/>
        <w:spacing w:before="200" w:line-rule="auto"/>
        <w:ind w:firstLine="540"/>
        <w:jc w:val="both"/>
      </w:pPr>
      <w:r>
        <w:rPr>
          <w:sz w:val="20"/>
        </w:rPr>
        <w:t xml:space="preserve">П1 ... n - сумма платы за предоставленные социальные услуги, полученная от одного получателя социальных услуг за отчетный период (руб.).</w:t>
      </w:r>
    </w:p>
    <w:p>
      <w:pPr>
        <w:pStyle w:val="0"/>
        <w:ind w:firstLine="540"/>
        <w:jc w:val="both"/>
      </w:pPr>
      <w:r>
        <w:rPr>
          <w:sz w:val="20"/>
        </w:rPr>
      </w:r>
    </w:p>
    <w:p>
      <w:pPr>
        <w:pStyle w:val="0"/>
        <w:ind w:firstLine="540"/>
        <w:jc w:val="both"/>
      </w:pPr>
      <w:r>
        <w:rPr>
          <w:sz w:val="20"/>
        </w:rPr>
        <w:t xml:space="preserve">Отчетным периодом считается календарный месяц.</w:t>
      </w:r>
    </w:p>
    <w:bookmarkStart w:id="123" w:name="P123"/>
    <w:bookmarkEnd w:id="123"/>
    <w:p>
      <w:pPr>
        <w:pStyle w:val="0"/>
        <w:spacing w:before="200" w:line-rule="auto"/>
        <w:ind w:firstLine="540"/>
        <w:jc w:val="both"/>
      </w:pPr>
      <w:r>
        <w:rPr>
          <w:sz w:val="20"/>
        </w:rPr>
        <w:t xml:space="preserve">2.7. Достигнутым результатом предоставления компенсации (далее - результат) является предоставление социальных услуг получателям социальных услуг в соответствии с социальным сертификатом и на основании договоров о предоставлении социальных услуг.</w:t>
      </w:r>
    </w:p>
    <w:p>
      <w:pPr>
        <w:pStyle w:val="0"/>
        <w:spacing w:before="200" w:line-rule="auto"/>
        <w:ind w:firstLine="540"/>
        <w:jc w:val="both"/>
      </w:pPr>
      <w:r>
        <w:rPr>
          <w:sz w:val="20"/>
        </w:rPr>
        <w:t xml:space="preserve">Характеристиками, необходимыми для достижения результата предоставления компенсации (далее - характеристики), являются:</w:t>
      </w:r>
    </w:p>
    <w:p>
      <w:pPr>
        <w:pStyle w:val="0"/>
        <w:spacing w:before="200" w:line-rule="auto"/>
        <w:ind w:firstLine="540"/>
        <w:jc w:val="both"/>
      </w:pPr>
      <w:r>
        <w:rPr>
          <w:sz w:val="20"/>
        </w:rPr>
        <w:t xml:space="preserve">количество получателей социальных услуг, которым поставщиком социальных услуг предоставлены социальные услуги в соответствии с социальным сертификатом и на основании договоров о предоставлении социальных услуг (чел.);</w:t>
      </w:r>
    </w:p>
    <w:p>
      <w:pPr>
        <w:pStyle w:val="0"/>
        <w:spacing w:before="200" w:line-rule="auto"/>
        <w:ind w:firstLine="540"/>
        <w:jc w:val="both"/>
      </w:pPr>
      <w:r>
        <w:rPr>
          <w:sz w:val="20"/>
        </w:rPr>
        <w:t xml:space="preserve">объем социальных услуг, фактически предоставленный поставщиком социальных услуг каждому получателю социальных услуг (ед.).</w:t>
      </w:r>
    </w:p>
    <w:p>
      <w:pPr>
        <w:pStyle w:val="0"/>
        <w:spacing w:before="200" w:line-rule="auto"/>
        <w:ind w:firstLine="540"/>
        <w:jc w:val="both"/>
      </w:pPr>
      <w:r>
        <w:rPr>
          <w:sz w:val="20"/>
        </w:rPr>
        <w:t xml:space="preserve">Значения характеристик устанавливаются в соглашении.</w:t>
      </w:r>
    </w:p>
    <w:bookmarkStart w:id="128" w:name="P128"/>
    <w:bookmarkEnd w:id="128"/>
    <w:p>
      <w:pPr>
        <w:pStyle w:val="0"/>
        <w:spacing w:before="200" w:line-rule="auto"/>
        <w:ind w:firstLine="540"/>
        <w:jc w:val="both"/>
      </w:pPr>
      <w:r>
        <w:rPr>
          <w:sz w:val="20"/>
        </w:rPr>
        <w:t xml:space="preserve">2.8. Перечисление компенсации осуществляется Комитетом финансов Ленинградской области на расчетный счет поставщика социальных услуг, открытый в учреждениях Центрального банка Российской Федерации или кредитных организациях, на основании заявки ЛОГКУ "ЦСЗН" на расход и копии подписанного соглашения не позднее 5-го рабочего дня, следующего за днем принятия решения о предоставлении компенсации.</w:t>
      </w:r>
    </w:p>
    <w:p>
      <w:pPr>
        <w:pStyle w:val="0"/>
        <w:spacing w:before="200" w:line-rule="auto"/>
        <w:ind w:firstLine="540"/>
        <w:jc w:val="both"/>
      </w:pPr>
      <w:r>
        <w:rPr>
          <w:sz w:val="20"/>
        </w:rPr>
        <w:t xml:space="preserve">2.9. Нарушение порядка и сроков перечисления компенсации, установленных </w:t>
      </w:r>
      <w:hyperlink w:history="0" w:anchor="P128" w:tooltip="2.8. Перечисление компенсации осуществляется Комитетом финансов Ленинградской области на расчетный счет поставщика социальных услуг, открытый в учреждениях Центрального банка Российской Федерации или кредитных организациях, на основании заявки ЛОГКУ &quot;ЦСЗН&quot; на расход и копии подписанного соглашения не позднее 5-го рабочего дня, следующего за днем принятия решения о предоставлении компенсации.">
        <w:r>
          <w:rPr>
            <w:sz w:val="20"/>
            <w:color w:val="0000ff"/>
          </w:rPr>
          <w:t xml:space="preserve">пунктом 2.8</w:t>
        </w:r>
      </w:hyperlink>
      <w:r>
        <w:rPr>
          <w:sz w:val="20"/>
        </w:rPr>
        <w:t xml:space="preserve"> настоящего Порядка, влечет за собой начисление на сумму задолженности перед поставщиком социальных услуг процентов за каждый календарный день начиная со дня, следующего за днем начала просрочки оплаты, до дня фактической оплаты, при этом процентная ставка принимается равной ставке рефинансирования Центрального банка Российской Федерации, действовавшей в день начала просрочки.</w:t>
      </w:r>
    </w:p>
    <w:p>
      <w:pPr>
        <w:pStyle w:val="0"/>
        <w:ind w:firstLine="540"/>
        <w:jc w:val="both"/>
      </w:pPr>
      <w:r>
        <w:rPr>
          <w:sz w:val="20"/>
        </w:rPr>
      </w:r>
    </w:p>
    <w:p>
      <w:pPr>
        <w:pStyle w:val="2"/>
        <w:outlineLvl w:val="1"/>
        <w:jc w:val="center"/>
      </w:pPr>
      <w:r>
        <w:rPr>
          <w:sz w:val="20"/>
        </w:rPr>
        <w:t xml:space="preserve">3. Требования к отчетности</w:t>
      </w:r>
    </w:p>
    <w:p>
      <w:pPr>
        <w:pStyle w:val="0"/>
        <w:ind w:firstLine="540"/>
        <w:jc w:val="both"/>
      </w:pPr>
      <w:r>
        <w:rPr>
          <w:sz w:val="20"/>
        </w:rPr>
      </w:r>
    </w:p>
    <w:p>
      <w:pPr>
        <w:pStyle w:val="0"/>
        <w:ind w:firstLine="540"/>
        <w:jc w:val="both"/>
      </w:pPr>
      <w:r>
        <w:rPr>
          <w:sz w:val="20"/>
        </w:rPr>
        <w:t xml:space="preserve">Поставщик социальных услуг не позднее семи рабочих дней с даты получения компенсации представляет в ЛОГКУ "ЦСЗН" отчет о достижении результатов и характеристик, предусмотренных </w:t>
      </w:r>
      <w:hyperlink w:history="0" w:anchor="P123" w:tooltip="2.7. Достигнутым результатом предоставления компенсации (далее - результат) является предоставление социальных услуг получателям социальных услуг в соответствии с социальным сертификатом и на основании договоров о предоставлении социальных услуг.">
        <w:r>
          <w:rPr>
            <w:sz w:val="20"/>
            <w:color w:val="0000ff"/>
          </w:rPr>
          <w:t xml:space="preserve">пунктом 2.7</w:t>
        </w:r>
      </w:hyperlink>
      <w:r>
        <w:rPr>
          <w:sz w:val="20"/>
        </w:rPr>
        <w:t xml:space="preserve"> настоящего Порядка, по форме, определенной соглашением.</w:t>
      </w:r>
    </w:p>
    <w:p>
      <w:pPr>
        <w:pStyle w:val="0"/>
        <w:ind w:firstLine="540"/>
        <w:jc w:val="both"/>
      </w:pPr>
      <w:r>
        <w:rPr>
          <w:sz w:val="20"/>
        </w:rPr>
      </w:r>
    </w:p>
    <w:p>
      <w:pPr>
        <w:pStyle w:val="2"/>
        <w:outlineLvl w:val="1"/>
        <w:jc w:val="center"/>
      </w:pPr>
      <w:r>
        <w:rPr>
          <w:sz w:val="20"/>
        </w:rPr>
        <w:t xml:space="preserve">4. Требования об осуществлении контроля за соблюдением</w:t>
      </w:r>
    </w:p>
    <w:p>
      <w:pPr>
        <w:pStyle w:val="2"/>
        <w:jc w:val="center"/>
      </w:pPr>
      <w:r>
        <w:rPr>
          <w:sz w:val="20"/>
        </w:rPr>
        <w:t xml:space="preserve">условий и порядка предоставления компенсации</w:t>
      </w:r>
    </w:p>
    <w:p>
      <w:pPr>
        <w:pStyle w:val="2"/>
        <w:jc w:val="center"/>
      </w:pPr>
      <w:r>
        <w:rPr>
          <w:sz w:val="20"/>
        </w:rPr>
        <w:t xml:space="preserve">и ответственности за их нарушение</w:t>
      </w:r>
    </w:p>
    <w:p>
      <w:pPr>
        <w:pStyle w:val="0"/>
        <w:ind w:firstLine="540"/>
        <w:jc w:val="both"/>
      </w:pPr>
      <w:r>
        <w:rPr>
          <w:sz w:val="20"/>
        </w:rPr>
      </w:r>
    </w:p>
    <w:p>
      <w:pPr>
        <w:pStyle w:val="0"/>
        <w:ind w:firstLine="540"/>
        <w:jc w:val="both"/>
      </w:pPr>
      <w:r>
        <w:rPr>
          <w:sz w:val="20"/>
        </w:rPr>
        <w:t xml:space="preserve">4.1. ЛОГКУ "ЦСЗН" и комитет осуществляют контроль за соблюдением условий и порядка предоставления компенсации, в том числе в части достижения результатов предоставления компенсации, в соответствии с бюджетным законодательством Российской Федерации.</w:t>
      </w:r>
    </w:p>
    <w:p>
      <w:pPr>
        <w:pStyle w:val="0"/>
        <w:spacing w:before="200" w:line-rule="auto"/>
        <w:ind w:firstLine="540"/>
        <w:jc w:val="both"/>
      </w:pPr>
      <w:r>
        <w:rPr>
          <w:sz w:val="20"/>
        </w:rPr>
        <w:t xml:space="preserve">Органы государственного финансового контроля Ленинградской области осуществляют контроль в соответствии с бюджетным законодательством Российской Федерации, а также в соответствии со </w:t>
      </w:r>
      <w:hyperlink w:history="0" r:id="rId16" w:tooltip="Федеральный закон от 13.07.2020 N 189-ФЗ (ред. от 26.12.2024)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статьей 26</w:t>
        </w:r>
      </w:hyperlink>
      <w:r>
        <w:rPr>
          <w:sz w:val="20"/>
        </w:rPr>
        <w:t xml:space="preserve"> Федерального закона N 189-ФЗ.</w:t>
      </w:r>
    </w:p>
    <w:p>
      <w:pPr>
        <w:pStyle w:val="0"/>
        <w:spacing w:before="200" w:line-rule="auto"/>
        <w:ind w:firstLine="540"/>
        <w:jc w:val="both"/>
      </w:pPr>
      <w:r>
        <w:rPr>
          <w:sz w:val="20"/>
        </w:rPr>
        <w:t xml:space="preserve">4.2. Комитет осуществляет контроль в соответствии с </w:t>
      </w:r>
      <w:hyperlink w:history="0" r:id="rId17" w:tooltip="Постановление Правительства Ленинградской области от 22.04.2022 N 269 &quot;О Порядке формирования государственных социальных заказов на оказание государственных услуг в социальной сфере, отнесенных к полномочиям органов исполнительной власти Ленинградской области, форме и сроках формирования отчета об их исполнении&quot; {КонсультантПлюс}">
        <w:r>
          <w:rPr>
            <w:sz w:val="20"/>
            <w:color w:val="0000ff"/>
          </w:rPr>
          <w:t xml:space="preserve">постановлением</w:t>
        </w:r>
      </w:hyperlink>
      <w:r>
        <w:rPr>
          <w:sz w:val="20"/>
        </w:rPr>
        <w:t xml:space="preserve"> Правительства Ленинградской области от 22 апреля 2022 года N 269 "О Порядке формирования государственных социальных заказов на оказание государственных услуг в социальной сфере, отнесенных к полномочиям органов исполнительной власти Ленинградской области, форме и сроках формирования отчета об их исполнении".</w:t>
      </w:r>
    </w:p>
    <w:p>
      <w:pPr>
        <w:pStyle w:val="0"/>
        <w:spacing w:before="200" w:line-rule="auto"/>
        <w:ind w:firstLine="540"/>
        <w:jc w:val="both"/>
      </w:pPr>
      <w:r>
        <w:rPr>
          <w:sz w:val="20"/>
        </w:rPr>
        <w:t xml:space="preserve">4.3. В случае выявления нарушения настоящего Порядка и(или) соглашения, а также выявления излишне выплаченной суммы, в том числе в результате счетной ошибки, ЛОГКУ "ЦСЗН" направляет поставщику социальных услуг требование о возврате излишне выплаченной суммы.</w:t>
      </w:r>
    </w:p>
    <w:p>
      <w:pPr>
        <w:pStyle w:val="0"/>
        <w:spacing w:before="200" w:line-rule="auto"/>
        <w:ind w:firstLine="540"/>
        <w:jc w:val="both"/>
      </w:pPr>
      <w:r>
        <w:rPr>
          <w:sz w:val="20"/>
        </w:rPr>
        <w:t xml:space="preserve">Возврат средств осуществляется поставщиком социальных услуг в течение 14 рабочих дней со дня получения требования о возврате.</w:t>
      </w:r>
    </w:p>
    <w:p>
      <w:pPr>
        <w:pStyle w:val="0"/>
        <w:spacing w:before="200" w:line-rule="auto"/>
        <w:ind w:firstLine="540"/>
        <w:jc w:val="both"/>
      </w:pPr>
      <w:r>
        <w:rPr>
          <w:sz w:val="20"/>
        </w:rPr>
        <w:t xml:space="preserve">4.4. Требование о возврате компенсации в областной бюджет направляется поставщикам социальных услуг комитетом не позднее 10 рабочих дней со дня принятия решения о его направлении.</w:t>
      </w:r>
    </w:p>
    <w:p>
      <w:pPr>
        <w:pStyle w:val="0"/>
        <w:spacing w:before="200" w:line-rule="auto"/>
        <w:ind w:firstLine="540"/>
        <w:jc w:val="both"/>
      </w:pPr>
      <w:r>
        <w:rPr>
          <w:sz w:val="20"/>
        </w:rPr>
        <w:t xml:space="preserve">4.5. В случае неперечисления поставщиками социальных услуг полученной компенсации в областной бюджет в срок, указанный в требовании о возврате от комитета или органа государственного финансового контроля Ленинградской области, взыскание денежных средств осуществляется в судебном порядке.</w:t>
      </w:r>
    </w:p>
    <w:p>
      <w:pPr>
        <w:pStyle w:val="0"/>
        <w:spacing w:before="200" w:line-rule="auto"/>
        <w:ind w:firstLine="540"/>
        <w:jc w:val="both"/>
      </w:pPr>
      <w:r>
        <w:rPr>
          <w:sz w:val="20"/>
        </w:rPr>
        <w:t xml:space="preserve">4.6. Требование о возврате компенсации в областной бюджет направляется поставщикам социальных услуг органом государственного финансового контроля Ленинградской области в порядке и в сроки, установленные действующим законодательством.</w:t>
      </w:r>
    </w:p>
    <w:p>
      <w:pPr>
        <w:pStyle w:val="0"/>
        <w:spacing w:before="200" w:line-rule="auto"/>
        <w:ind w:firstLine="540"/>
        <w:jc w:val="both"/>
      </w:pPr>
      <w:r>
        <w:rPr>
          <w:sz w:val="20"/>
        </w:rPr>
        <w:t xml:space="preserve">4.7. В случае нарушения получателем компенсации условий, установленных при предоставлении компенсации, выявленного в том числе по фактам проверок, проведенных ЛОГКУ "ЦСЗН", комитетом или органами государственного финансового контроля Ленинградской области, а также в случае недостижения значений результатов и характеристик, установленных в соглашении, средства компенсации возвращаются в областной бюджет.</w:t>
      </w:r>
    </w:p>
    <w:p>
      <w:pPr>
        <w:pStyle w:val="0"/>
        <w:spacing w:before="200" w:line-rule="auto"/>
        <w:ind w:firstLine="540"/>
        <w:jc w:val="both"/>
      </w:pPr>
      <w:r>
        <w:rPr>
          <w:sz w:val="20"/>
        </w:rPr>
        <w:t xml:space="preserve">Возврат средств в областной бюджет осуществляется поставщиками социальных услуг не позднее 30 календарных дней с даты получения письменного требования ЛОГКУ "ЦСЗН" или комитета либо в сроки, установленные в представлении и(или) предписании органов государственного финансового контроля Ленинградской области.</w:t>
      </w:r>
    </w:p>
    <w:p>
      <w:pPr>
        <w:pStyle w:val="0"/>
        <w:spacing w:before="200" w:line-rule="auto"/>
        <w:ind w:firstLine="540"/>
        <w:jc w:val="both"/>
      </w:pPr>
      <w:r>
        <w:rPr>
          <w:sz w:val="20"/>
        </w:rPr>
        <w:t xml:space="preserve">4.8. Ответственность за достоверность и подлинность представленных в ЛОГКУ "ЦСЗН" документов и сведений несут поставщики социальных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39"/>
        <w:gridCol w:w="784"/>
        <w:gridCol w:w="1644"/>
        <w:gridCol w:w="1600"/>
        <w:gridCol w:w="1587"/>
        <w:gridCol w:w="1924"/>
        <w:gridCol w:w="1924"/>
        <w:gridCol w:w="1020"/>
        <w:gridCol w:w="1020"/>
      </w:tblGrid>
      <w:tr>
        <w:tblPrEx>
          <w:tblBorders>
            <w:left w:val="nil"/>
            <w:right w:val="nil"/>
            <w:insideH w:val="nil"/>
          </w:tblBorders>
        </w:tblPrEx>
        <w:tc>
          <w:tcPr>
            <w:gridSpan w:val="10"/>
            <w:tcW w:w="13596" w:type="dxa"/>
            <w:tcBorders>
              <w:top w:val="nil"/>
              <w:left w:val="nil"/>
              <w:bottom w:val="nil"/>
              <w:right w:val="nil"/>
            </w:tcBorders>
          </w:tcPr>
          <w:bookmarkStart w:id="158" w:name="P158"/>
          <w:bookmarkEnd w:id="158"/>
          <w:p>
            <w:pPr>
              <w:pStyle w:val="0"/>
              <w:jc w:val="center"/>
            </w:pPr>
            <w:r>
              <w:rPr>
                <w:sz w:val="20"/>
              </w:rPr>
              <w:t xml:space="preserve">СПРАВКА-РАСЧЕТ</w:t>
            </w:r>
          </w:p>
          <w:p>
            <w:pPr>
              <w:pStyle w:val="0"/>
              <w:jc w:val="center"/>
            </w:pPr>
            <w:r>
              <w:rPr>
                <w:sz w:val="20"/>
              </w:rPr>
              <w:t xml:space="preserve">размера компенсации</w:t>
            </w:r>
          </w:p>
          <w:p>
            <w:pPr>
              <w:pStyle w:val="0"/>
              <w:jc w:val="center"/>
            </w:pPr>
            <w:r>
              <w:rPr>
                <w:sz w:val="20"/>
              </w:rPr>
              <w:t xml:space="preserve">за ________________________</w:t>
            </w:r>
          </w:p>
          <w:p>
            <w:pPr>
              <w:pStyle w:val="0"/>
              <w:jc w:val="center"/>
            </w:pPr>
            <w:r>
              <w:rPr>
                <w:sz w:val="20"/>
              </w:rPr>
              <w:t xml:space="preserve">(месяц, квартал, год)</w:t>
            </w:r>
          </w:p>
        </w:tc>
      </w:tr>
      <w:tr>
        <w:tblPrEx>
          <w:tblBorders>
            <w:left w:val="nil"/>
            <w:right w:val="nil"/>
            <w:insideH w:val="nil"/>
          </w:tblBorders>
        </w:tblPrEx>
        <w:tc>
          <w:tcPr>
            <w:gridSpan w:val="10"/>
            <w:tcW w:w="13596" w:type="dxa"/>
            <w:tcBorders>
              <w:top w:val="nil"/>
              <w:left w:val="nil"/>
              <w:right w:val="nil"/>
            </w:tcBorders>
          </w:tcPr>
          <w:p>
            <w:pPr>
              <w:pStyle w:val="0"/>
              <w:jc w:val="center"/>
            </w:pPr>
            <w:r>
              <w:rPr>
                <w:sz w:val="20"/>
              </w:rPr>
            </w:r>
          </w:p>
        </w:tc>
      </w:tr>
      <w:tr>
        <w:tc>
          <w:tcPr>
            <w:tcW w:w="454" w:type="dxa"/>
          </w:tcPr>
          <w:p>
            <w:pPr>
              <w:pStyle w:val="0"/>
              <w:jc w:val="center"/>
            </w:pPr>
            <w:r>
              <w:rPr>
                <w:sz w:val="20"/>
              </w:rPr>
              <w:t xml:space="preserve">N п/п</w:t>
            </w:r>
          </w:p>
        </w:tc>
        <w:tc>
          <w:tcPr>
            <w:tcW w:w="1639" w:type="dxa"/>
          </w:tcPr>
          <w:p>
            <w:pPr>
              <w:pStyle w:val="0"/>
              <w:jc w:val="center"/>
            </w:pPr>
            <w:r>
              <w:rPr>
                <w:sz w:val="20"/>
              </w:rPr>
              <w:t xml:space="preserve">Наименование социальной услуги</w:t>
            </w:r>
          </w:p>
        </w:tc>
        <w:tc>
          <w:tcPr>
            <w:tcW w:w="784" w:type="dxa"/>
          </w:tcPr>
          <w:p>
            <w:pPr>
              <w:pStyle w:val="0"/>
              <w:jc w:val="center"/>
            </w:pPr>
            <w:r>
              <w:rPr>
                <w:sz w:val="20"/>
              </w:rPr>
              <w:t xml:space="preserve">Тариф (руб.)</w:t>
            </w:r>
          </w:p>
        </w:tc>
        <w:tc>
          <w:tcPr>
            <w:tcW w:w="1644" w:type="dxa"/>
          </w:tcPr>
          <w:p>
            <w:pPr>
              <w:pStyle w:val="0"/>
              <w:jc w:val="center"/>
            </w:pPr>
            <w:r>
              <w:rPr>
                <w:sz w:val="20"/>
              </w:rPr>
              <w:t xml:space="preserve">Объем социальных услуг, предусмотренный социальным сертификатом (ед.) &lt;*&gt;</w:t>
            </w:r>
          </w:p>
        </w:tc>
        <w:tc>
          <w:tcPr>
            <w:tcW w:w="1600" w:type="dxa"/>
          </w:tcPr>
          <w:p>
            <w:pPr>
              <w:pStyle w:val="0"/>
              <w:jc w:val="center"/>
            </w:pPr>
            <w:r>
              <w:rPr>
                <w:sz w:val="20"/>
              </w:rPr>
              <w:t xml:space="preserve">Стоимость социальных услуг, рассчитанная исходя из объема, предусмотренного социальным сертификатом (руб.) &lt;*&gt;</w:t>
            </w:r>
          </w:p>
        </w:tc>
        <w:tc>
          <w:tcPr>
            <w:tcW w:w="1587" w:type="dxa"/>
          </w:tcPr>
          <w:p>
            <w:pPr>
              <w:pStyle w:val="0"/>
              <w:jc w:val="center"/>
            </w:pPr>
            <w:r>
              <w:rPr>
                <w:sz w:val="20"/>
              </w:rPr>
              <w:t xml:space="preserve">Объем социальных услуг, фактически предоставленных получателю социальных услуг (ед.)</w:t>
            </w:r>
          </w:p>
        </w:tc>
        <w:tc>
          <w:tcPr>
            <w:tcW w:w="1924" w:type="dxa"/>
          </w:tcPr>
          <w:p>
            <w:pPr>
              <w:pStyle w:val="0"/>
              <w:jc w:val="center"/>
            </w:pPr>
            <w:r>
              <w:rPr>
                <w:sz w:val="20"/>
              </w:rPr>
              <w:t xml:space="preserve">Стоимость социальной услуги, рассчитанная исходя из объема фактически предоставленных социальных услуг (руб.)</w:t>
            </w:r>
          </w:p>
        </w:tc>
        <w:tc>
          <w:tcPr>
            <w:tcW w:w="1924" w:type="dxa"/>
          </w:tcPr>
          <w:p>
            <w:pPr>
              <w:pStyle w:val="0"/>
              <w:jc w:val="center"/>
            </w:pPr>
            <w:r>
              <w:rPr>
                <w:sz w:val="20"/>
              </w:rPr>
              <w:t xml:space="preserve">Сумма платы за предоставленные социальные услуги, полученная от получателей социальных услуг (руб.)</w:t>
            </w:r>
          </w:p>
        </w:tc>
        <w:tc>
          <w:tcPr>
            <w:tcW w:w="1020" w:type="dxa"/>
          </w:tcPr>
          <w:p>
            <w:pPr>
              <w:pStyle w:val="0"/>
              <w:jc w:val="center"/>
            </w:pPr>
            <w:r>
              <w:rPr>
                <w:sz w:val="20"/>
              </w:rPr>
              <w:t xml:space="preserve">Расчетный размер компенсации (руб.)</w:t>
            </w:r>
          </w:p>
        </w:tc>
        <w:tc>
          <w:tcPr>
            <w:tcW w:w="1020" w:type="dxa"/>
          </w:tcPr>
          <w:p>
            <w:pPr>
              <w:pStyle w:val="0"/>
              <w:jc w:val="center"/>
            </w:pPr>
            <w:r>
              <w:rPr>
                <w:sz w:val="20"/>
              </w:rPr>
              <w:t xml:space="preserve">Размер компенсации к выплате (руб.)</w:t>
            </w:r>
          </w:p>
        </w:tc>
      </w:tr>
      <w:tr>
        <w:tc>
          <w:tcPr>
            <w:tcW w:w="454" w:type="dxa"/>
          </w:tcPr>
          <w:p>
            <w:pPr>
              <w:pStyle w:val="0"/>
              <w:jc w:val="center"/>
            </w:pPr>
            <w:r>
              <w:rPr>
                <w:sz w:val="20"/>
              </w:rPr>
              <w:t xml:space="preserve">1</w:t>
            </w:r>
          </w:p>
        </w:tc>
        <w:tc>
          <w:tcPr>
            <w:tcW w:w="1639" w:type="dxa"/>
          </w:tcPr>
          <w:p>
            <w:pPr>
              <w:pStyle w:val="0"/>
              <w:jc w:val="center"/>
            </w:pPr>
            <w:r>
              <w:rPr>
                <w:sz w:val="20"/>
              </w:rPr>
              <w:t xml:space="preserve">2</w:t>
            </w:r>
          </w:p>
        </w:tc>
        <w:tc>
          <w:tcPr>
            <w:tcW w:w="784" w:type="dxa"/>
          </w:tcPr>
          <w:p>
            <w:pPr>
              <w:pStyle w:val="0"/>
              <w:jc w:val="center"/>
            </w:pPr>
            <w:r>
              <w:rPr>
                <w:sz w:val="20"/>
              </w:rPr>
              <w:t xml:space="preserve">3</w:t>
            </w:r>
          </w:p>
        </w:tc>
        <w:tc>
          <w:tcPr>
            <w:tcW w:w="1644" w:type="dxa"/>
          </w:tcPr>
          <w:p>
            <w:pPr>
              <w:pStyle w:val="0"/>
              <w:jc w:val="center"/>
            </w:pPr>
            <w:r>
              <w:rPr>
                <w:sz w:val="20"/>
              </w:rPr>
              <w:t xml:space="preserve">4</w:t>
            </w:r>
          </w:p>
        </w:tc>
        <w:tc>
          <w:tcPr>
            <w:tcW w:w="1600" w:type="dxa"/>
          </w:tcPr>
          <w:p>
            <w:pPr>
              <w:pStyle w:val="0"/>
              <w:jc w:val="center"/>
            </w:pPr>
            <w:r>
              <w:rPr>
                <w:sz w:val="20"/>
              </w:rPr>
              <w:t xml:space="preserve">5</w:t>
            </w:r>
          </w:p>
        </w:tc>
        <w:tc>
          <w:tcPr>
            <w:tcW w:w="1587" w:type="dxa"/>
          </w:tcPr>
          <w:p>
            <w:pPr>
              <w:pStyle w:val="0"/>
              <w:jc w:val="center"/>
            </w:pPr>
            <w:r>
              <w:rPr>
                <w:sz w:val="20"/>
              </w:rPr>
              <w:t xml:space="preserve">6</w:t>
            </w:r>
          </w:p>
        </w:tc>
        <w:tc>
          <w:tcPr>
            <w:tcW w:w="1924" w:type="dxa"/>
          </w:tcPr>
          <w:p>
            <w:pPr>
              <w:pStyle w:val="0"/>
              <w:jc w:val="center"/>
            </w:pPr>
            <w:r>
              <w:rPr>
                <w:sz w:val="20"/>
              </w:rPr>
              <w:t xml:space="preserve">7</w:t>
            </w:r>
          </w:p>
        </w:tc>
        <w:tc>
          <w:tcPr>
            <w:tcW w:w="1924" w:type="dxa"/>
          </w:tcPr>
          <w:p>
            <w:pPr>
              <w:pStyle w:val="0"/>
              <w:jc w:val="center"/>
            </w:pPr>
            <w:r>
              <w:rPr>
                <w:sz w:val="20"/>
              </w:rPr>
              <w:t xml:space="preserve">8</w:t>
            </w:r>
          </w:p>
        </w:tc>
        <w:tc>
          <w:tcPr>
            <w:tcW w:w="1020" w:type="dxa"/>
          </w:tcPr>
          <w:p>
            <w:pPr>
              <w:pStyle w:val="0"/>
              <w:jc w:val="center"/>
            </w:pPr>
            <w:r>
              <w:rPr>
                <w:sz w:val="20"/>
              </w:rPr>
              <w:t xml:space="preserve">9</w:t>
            </w:r>
          </w:p>
        </w:tc>
        <w:tc>
          <w:tcPr>
            <w:tcW w:w="1020" w:type="dxa"/>
          </w:tcPr>
          <w:p>
            <w:pPr>
              <w:pStyle w:val="0"/>
              <w:jc w:val="center"/>
            </w:pPr>
            <w:r>
              <w:rPr>
                <w:sz w:val="20"/>
              </w:rPr>
              <w:t xml:space="preserve">10</w:t>
            </w:r>
          </w:p>
        </w:tc>
      </w:tr>
      <w:tr>
        <w:tc>
          <w:tcPr>
            <w:tcW w:w="454" w:type="dxa"/>
          </w:tcPr>
          <w:p>
            <w:pPr>
              <w:pStyle w:val="0"/>
              <w:jc w:val="center"/>
            </w:pPr>
            <w:r>
              <w:rPr>
                <w:sz w:val="20"/>
              </w:rPr>
            </w:r>
          </w:p>
        </w:tc>
        <w:tc>
          <w:tcPr>
            <w:tcW w:w="1639" w:type="dxa"/>
          </w:tcPr>
          <w:p>
            <w:pPr>
              <w:pStyle w:val="0"/>
              <w:jc w:val="center"/>
            </w:pPr>
            <w:r>
              <w:rPr>
                <w:sz w:val="20"/>
              </w:rPr>
            </w:r>
          </w:p>
        </w:tc>
        <w:tc>
          <w:tcPr>
            <w:tcW w:w="784" w:type="dxa"/>
          </w:tcPr>
          <w:p>
            <w:pPr>
              <w:pStyle w:val="0"/>
              <w:jc w:val="center"/>
            </w:pPr>
            <w:r>
              <w:rPr>
                <w:sz w:val="20"/>
              </w:rPr>
            </w:r>
          </w:p>
        </w:tc>
        <w:tc>
          <w:tcPr>
            <w:tcW w:w="1644" w:type="dxa"/>
          </w:tcPr>
          <w:p>
            <w:pPr>
              <w:pStyle w:val="0"/>
              <w:jc w:val="center"/>
            </w:pPr>
            <w:r>
              <w:rPr>
                <w:sz w:val="20"/>
              </w:rPr>
            </w:r>
          </w:p>
        </w:tc>
        <w:tc>
          <w:tcPr>
            <w:tcW w:w="1600" w:type="dxa"/>
          </w:tcPr>
          <w:p>
            <w:pPr>
              <w:pStyle w:val="0"/>
              <w:jc w:val="center"/>
            </w:pPr>
            <w:r>
              <w:rPr>
                <w:sz w:val="20"/>
              </w:rPr>
            </w:r>
          </w:p>
        </w:tc>
        <w:tc>
          <w:tcPr>
            <w:tcW w:w="1587" w:type="dxa"/>
          </w:tcPr>
          <w:p>
            <w:pPr>
              <w:pStyle w:val="0"/>
              <w:jc w:val="center"/>
            </w:pPr>
            <w:r>
              <w:rPr>
                <w:sz w:val="20"/>
              </w:rPr>
            </w:r>
          </w:p>
        </w:tc>
        <w:tc>
          <w:tcPr>
            <w:tcW w:w="1924" w:type="dxa"/>
          </w:tcPr>
          <w:p>
            <w:pPr>
              <w:pStyle w:val="0"/>
              <w:jc w:val="center"/>
            </w:pPr>
            <w:r>
              <w:rPr>
                <w:sz w:val="20"/>
              </w:rPr>
            </w:r>
          </w:p>
        </w:tc>
        <w:tc>
          <w:tcPr>
            <w:tcW w:w="1924" w:type="dxa"/>
          </w:tcPr>
          <w:p>
            <w:pPr>
              <w:pStyle w:val="0"/>
              <w:jc w:val="center"/>
            </w:pPr>
            <w:r>
              <w:rPr>
                <w:sz w:val="20"/>
              </w:rPr>
            </w:r>
          </w:p>
        </w:tc>
        <w:tc>
          <w:tcPr>
            <w:tcW w:w="1020" w:type="dxa"/>
          </w:tcPr>
          <w:p>
            <w:pPr>
              <w:pStyle w:val="0"/>
              <w:jc w:val="center"/>
            </w:pPr>
            <w:r>
              <w:rPr>
                <w:sz w:val="20"/>
              </w:rPr>
            </w:r>
          </w:p>
        </w:tc>
        <w:tc>
          <w:tcPr>
            <w:tcW w:w="1020" w:type="dxa"/>
          </w:tcPr>
          <w:p>
            <w:pPr>
              <w:pStyle w:val="0"/>
              <w:jc w:val="center"/>
            </w:pPr>
            <w:r>
              <w:rPr>
                <w:sz w:val="20"/>
              </w:rPr>
            </w:r>
          </w:p>
        </w:tc>
      </w:tr>
      <w:tr>
        <w:tc>
          <w:tcPr>
            <w:tcW w:w="454" w:type="dxa"/>
          </w:tcPr>
          <w:p>
            <w:pPr>
              <w:pStyle w:val="0"/>
              <w:jc w:val="center"/>
            </w:pPr>
            <w:r>
              <w:rPr>
                <w:sz w:val="20"/>
              </w:rPr>
            </w:r>
          </w:p>
        </w:tc>
        <w:tc>
          <w:tcPr>
            <w:tcW w:w="1639" w:type="dxa"/>
          </w:tcPr>
          <w:p>
            <w:pPr>
              <w:pStyle w:val="0"/>
              <w:jc w:val="center"/>
            </w:pPr>
            <w:r>
              <w:rPr>
                <w:sz w:val="20"/>
              </w:rPr>
            </w:r>
          </w:p>
        </w:tc>
        <w:tc>
          <w:tcPr>
            <w:tcW w:w="784" w:type="dxa"/>
          </w:tcPr>
          <w:p>
            <w:pPr>
              <w:pStyle w:val="0"/>
              <w:jc w:val="center"/>
            </w:pPr>
            <w:r>
              <w:rPr>
                <w:sz w:val="20"/>
              </w:rPr>
            </w:r>
          </w:p>
        </w:tc>
        <w:tc>
          <w:tcPr>
            <w:tcW w:w="1644" w:type="dxa"/>
          </w:tcPr>
          <w:p>
            <w:pPr>
              <w:pStyle w:val="0"/>
              <w:jc w:val="center"/>
            </w:pPr>
            <w:r>
              <w:rPr>
                <w:sz w:val="20"/>
              </w:rPr>
            </w:r>
          </w:p>
        </w:tc>
        <w:tc>
          <w:tcPr>
            <w:tcW w:w="1600" w:type="dxa"/>
          </w:tcPr>
          <w:p>
            <w:pPr>
              <w:pStyle w:val="0"/>
              <w:jc w:val="center"/>
            </w:pPr>
            <w:r>
              <w:rPr>
                <w:sz w:val="20"/>
              </w:rPr>
            </w:r>
          </w:p>
        </w:tc>
        <w:tc>
          <w:tcPr>
            <w:tcW w:w="1587" w:type="dxa"/>
          </w:tcPr>
          <w:p>
            <w:pPr>
              <w:pStyle w:val="0"/>
              <w:jc w:val="center"/>
            </w:pPr>
            <w:r>
              <w:rPr>
                <w:sz w:val="20"/>
              </w:rPr>
            </w:r>
          </w:p>
        </w:tc>
        <w:tc>
          <w:tcPr>
            <w:tcW w:w="1924" w:type="dxa"/>
          </w:tcPr>
          <w:p>
            <w:pPr>
              <w:pStyle w:val="0"/>
              <w:jc w:val="center"/>
            </w:pPr>
            <w:r>
              <w:rPr>
                <w:sz w:val="20"/>
              </w:rPr>
            </w:r>
          </w:p>
        </w:tc>
        <w:tc>
          <w:tcPr>
            <w:tcW w:w="1924" w:type="dxa"/>
          </w:tcPr>
          <w:p>
            <w:pPr>
              <w:pStyle w:val="0"/>
              <w:jc w:val="center"/>
            </w:pPr>
            <w:r>
              <w:rPr>
                <w:sz w:val="20"/>
              </w:rPr>
            </w:r>
          </w:p>
        </w:tc>
        <w:tc>
          <w:tcPr>
            <w:tcW w:w="1020" w:type="dxa"/>
          </w:tcPr>
          <w:p>
            <w:pPr>
              <w:pStyle w:val="0"/>
              <w:jc w:val="center"/>
            </w:pPr>
            <w:r>
              <w:rPr>
                <w:sz w:val="20"/>
              </w:rPr>
            </w:r>
          </w:p>
        </w:tc>
        <w:tc>
          <w:tcPr>
            <w:tcW w:w="1020" w:type="dxa"/>
          </w:tcPr>
          <w:p>
            <w:pPr>
              <w:pStyle w:val="0"/>
              <w:jc w:val="center"/>
            </w:pPr>
            <w:r>
              <w:rPr>
                <w:sz w:val="20"/>
              </w:rPr>
            </w:r>
          </w:p>
        </w:tc>
      </w:tr>
      <w:tr>
        <w:tc>
          <w:tcPr>
            <w:tcW w:w="454" w:type="dxa"/>
          </w:tcPr>
          <w:p>
            <w:pPr>
              <w:pStyle w:val="0"/>
              <w:jc w:val="center"/>
            </w:pPr>
            <w:r>
              <w:rPr>
                <w:sz w:val="20"/>
              </w:rPr>
            </w:r>
          </w:p>
        </w:tc>
        <w:tc>
          <w:tcPr>
            <w:tcW w:w="1639" w:type="dxa"/>
          </w:tcPr>
          <w:p>
            <w:pPr>
              <w:pStyle w:val="0"/>
              <w:jc w:val="center"/>
            </w:pPr>
            <w:r>
              <w:rPr>
                <w:sz w:val="20"/>
              </w:rPr>
            </w:r>
          </w:p>
        </w:tc>
        <w:tc>
          <w:tcPr>
            <w:tcW w:w="784" w:type="dxa"/>
          </w:tcPr>
          <w:p>
            <w:pPr>
              <w:pStyle w:val="0"/>
              <w:jc w:val="center"/>
            </w:pPr>
            <w:r>
              <w:rPr>
                <w:sz w:val="20"/>
              </w:rPr>
            </w:r>
          </w:p>
        </w:tc>
        <w:tc>
          <w:tcPr>
            <w:tcW w:w="1644" w:type="dxa"/>
          </w:tcPr>
          <w:p>
            <w:pPr>
              <w:pStyle w:val="0"/>
              <w:jc w:val="center"/>
            </w:pPr>
            <w:r>
              <w:rPr>
                <w:sz w:val="20"/>
              </w:rPr>
            </w:r>
          </w:p>
        </w:tc>
        <w:tc>
          <w:tcPr>
            <w:tcW w:w="1600" w:type="dxa"/>
          </w:tcPr>
          <w:p>
            <w:pPr>
              <w:pStyle w:val="0"/>
              <w:jc w:val="center"/>
            </w:pPr>
            <w:r>
              <w:rPr>
                <w:sz w:val="20"/>
              </w:rPr>
            </w:r>
          </w:p>
        </w:tc>
        <w:tc>
          <w:tcPr>
            <w:tcW w:w="1587" w:type="dxa"/>
          </w:tcPr>
          <w:p>
            <w:pPr>
              <w:pStyle w:val="0"/>
              <w:jc w:val="center"/>
            </w:pPr>
            <w:r>
              <w:rPr>
                <w:sz w:val="20"/>
              </w:rPr>
            </w:r>
          </w:p>
        </w:tc>
        <w:tc>
          <w:tcPr>
            <w:tcW w:w="1924" w:type="dxa"/>
          </w:tcPr>
          <w:p>
            <w:pPr>
              <w:pStyle w:val="0"/>
              <w:jc w:val="center"/>
            </w:pPr>
            <w:r>
              <w:rPr>
                <w:sz w:val="20"/>
              </w:rPr>
            </w:r>
          </w:p>
        </w:tc>
        <w:tc>
          <w:tcPr>
            <w:tcW w:w="1924" w:type="dxa"/>
          </w:tcPr>
          <w:p>
            <w:pPr>
              <w:pStyle w:val="0"/>
              <w:jc w:val="center"/>
            </w:pPr>
            <w:r>
              <w:rPr>
                <w:sz w:val="20"/>
              </w:rPr>
            </w:r>
          </w:p>
        </w:tc>
        <w:tc>
          <w:tcPr>
            <w:tcW w:w="1020" w:type="dxa"/>
          </w:tcPr>
          <w:p>
            <w:pPr>
              <w:pStyle w:val="0"/>
              <w:jc w:val="center"/>
            </w:pPr>
            <w:r>
              <w:rPr>
                <w:sz w:val="20"/>
              </w:rPr>
            </w:r>
          </w:p>
        </w:tc>
        <w:tc>
          <w:tcPr>
            <w:tcW w:w="1020" w:type="dxa"/>
          </w:tcPr>
          <w:p>
            <w:pPr>
              <w:pStyle w:val="0"/>
              <w:jc w:val="center"/>
            </w:pPr>
            <w:r>
              <w:rPr>
                <w:sz w:val="20"/>
              </w:rPr>
            </w:r>
          </w:p>
        </w:tc>
      </w:tr>
      <w:tr>
        <w:tc>
          <w:tcPr>
            <w:tcW w:w="454" w:type="dxa"/>
          </w:tcPr>
          <w:p>
            <w:pPr>
              <w:pStyle w:val="0"/>
              <w:jc w:val="center"/>
            </w:pPr>
            <w:r>
              <w:rPr>
                <w:sz w:val="20"/>
              </w:rPr>
            </w:r>
          </w:p>
        </w:tc>
        <w:tc>
          <w:tcPr>
            <w:tcW w:w="1639" w:type="dxa"/>
          </w:tcPr>
          <w:p>
            <w:pPr>
              <w:pStyle w:val="0"/>
              <w:jc w:val="center"/>
            </w:pPr>
            <w:r>
              <w:rPr>
                <w:sz w:val="20"/>
              </w:rPr>
            </w:r>
          </w:p>
        </w:tc>
        <w:tc>
          <w:tcPr>
            <w:tcW w:w="784" w:type="dxa"/>
          </w:tcPr>
          <w:p>
            <w:pPr>
              <w:pStyle w:val="0"/>
              <w:jc w:val="center"/>
            </w:pPr>
            <w:r>
              <w:rPr>
                <w:sz w:val="20"/>
              </w:rPr>
            </w:r>
          </w:p>
        </w:tc>
        <w:tc>
          <w:tcPr>
            <w:tcW w:w="1644" w:type="dxa"/>
          </w:tcPr>
          <w:p>
            <w:pPr>
              <w:pStyle w:val="0"/>
              <w:jc w:val="center"/>
            </w:pPr>
            <w:r>
              <w:rPr>
                <w:sz w:val="20"/>
              </w:rPr>
            </w:r>
          </w:p>
        </w:tc>
        <w:tc>
          <w:tcPr>
            <w:tcW w:w="1600" w:type="dxa"/>
          </w:tcPr>
          <w:p>
            <w:pPr>
              <w:pStyle w:val="0"/>
              <w:jc w:val="center"/>
            </w:pPr>
            <w:r>
              <w:rPr>
                <w:sz w:val="20"/>
              </w:rPr>
            </w:r>
          </w:p>
        </w:tc>
        <w:tc>
          <w:tcPr>
            <w:tcW w:w="1587" w:type="dxa"/>
          </w:tcPr>
          <w:p>
            <w:pPr>
              <w:pStyle w:val="0"/>
              <w:jc w:val="center"/>
            </w:pPr>
            <w:r>
              <w:rPr>
                <w:sz w:val="20"/>
              </w:rPr>
            </w:r>
          </w:p>
        </w:tc>
        <w:tc>
          <w:tcPr>
            <w:tcW w:w="1924" w:type="dxa"/>
          </w:tcPr>
          <w:p>
            <w:pPr>
              <w:pStyle w:val="0"/>
              <w:jc w:val="center"/>
            </w:pPr>
            <w:r>
              <w:rPr>
                <w:sz w:val="20"/>
              </w:rPr>
            </w:r>
          </w:p>
        </w:tc>
        <w:tc>
          <w:tcPr>
            <w:tcW w:w="1924" w:type="dxa"/>
          </w:tcPr>
          <w:p>
            <w:pPr>
              <w:pStyle w:val="0"/>
              <w:jc w:val="center"/>
            </w:pPr>
            <w:r>
              <w:rPr>
                <w:sz w:val="20"/>
              </w:rPr>
            </w:r>
          </w:p>
        </w:tc>
        <w:tc>
          <w:tcPr>
            <w:tcW w:w="1020" w:type="dxa"/>
          </w:tcPr>
          <w:p>
            <w:pPr>
              <w:pStyle w:val="0"/>
              <w:jc w:val="center"/>
            </w:pPr>
            <w:r>
              <w:rPr>
                <w:sz w:val="20"/>
              </w:rPr>
            </w:r>
          </w:p>
        </w:tc>
        <w:tc>
          <w:tcPr>
            <w:tcW w:w="1020" w:type="dxa"/>
          </w:tcPr>
          <w:p>
            <w:pPr>
              <w:pStyle w:val="0"/>
              <w:jc w:val="center"/>
            </w:pPr>
            <w:r>
              <w:rPr>
                <w:sz w:val="20"/>
              </w:rPr>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pPr>
      <w:r>
        <w:rPr>
          <w:sz w:val="20"/>
        </w:rPr>
      </w:r>
    </w:p>
    <w:tbl>
      <w:tblPr>
        <w:tblInd w:w="0" w:type="dxa"/>
        <w:tblLayout w:type="fixed"/>
        <w:tblCellMar>
          <w:top w:w="102" w:type="dxa"/>
          <w:left w:w="62" w:type="dxa"/>
          <w:bottom w:w="102" w:type="dxa"/>
          <w:right w:w="62" w:type="dxa"/>
        </w:tblCellMar>
      </w:tblPr>
      <w:tblGrid>
        <w:gridCol w:w="7597"/>
      </w:tblGrid>
      <w:tr>
        <w:tc>
          <w:tcPr>
            <w:tcW w:w="7597" w:type="dxa"/>
            <w:tcBorders>
              <w:top w:val="nil"/>
              <w:left w:val="nil"/>
              <w:bottom w:val="nil"/>
              <w:right w:val="nil"/>
            </w:tcBorders>
          </w:tcPr>
          <w:p>
            <w:pPr>
              <w:pStyle w:val="0"/>
            </w:pPr>
            <w:r>
              <w:rPr>
                <w:sz w:val="20"/>
              </w:rPr>
              <w:t xml:space="preserve">Поставщик социальных услуг:</w:t>
            </w:r>
          </w:p>
        </w:tc>
      </w:tr>
      <w:tr>
        <w:tc>
          <w:tcPr>
            <w:tcW w:w="7597" w:type="dxa"/>
            <w:tcBorders>
              <w:top w:val="nil"/>
              <w:left w:val="nil"/>
              <w:bottom w:val="single" w:sz="4"/>
              <w:right w:val="nil"/>
            </w:tcBorders>
          </w:tcPr>
          <w:p>
            <w:pPr>
              <w:pStyle w:val="0"/>
            </w:pPr>
            <w:r>
              <w:rPr>
                <w:sz w:val="20"/>
              </w:rPr>
            </w:r>
          </w:p>
        </w:tc>
      </w:tr>
      <w:tr>
        <w:tc>
          <w:tcPr>
            <w:tcW w:w="7597" w:type="dxa"/>
            <w:tcBorders>
              <w:top w:val="single" w:sz="4"/>
              <w:left w:val="nil"/>
              <w:bottom w:val="nil"/>
              <w:right w:val="nil"/>
            </w:tcBorders>
          </w:tcPr>
          <w:p>
            <w:pPr>
              <w:pStyle w:val="0"/>
              <w:jc w:val="center"/>
            </w:pPr>
            <w:r>
              <w:rPr>
                <w:sz w:val="20"/>
              </w:rPr>
              <w:t xml:space="preserve">(должность, подпись, расшифровка подписи)</w:t>
            </w:r>
          </w:p>
        </w:tc>
      </w:tr>
      <w:tr>
        <w:tc>
          <w:tcPr>
            <w:tcW w:w="7597" w:type="dxa"/>
            <w:tcBorders>
              <w:top w:val="nil"/>
              <w:left w:val="nil"/>
              <w:bottom w:val="nil"/>
              <w:right w:val="nil"/>
            </w:tcBorders>
          </w:tcPr>
          <w:p>
            <w:pPr>
              <w:pStyle w:val="0"/>
            </w:pPr>
            <w:r>
              <w:rPr>
                <w:sz w:val="20"/>
              </w:rPr>
              <w:t xml:space="preserve">М.П.</w:t>
            </w:r>
          </w:p>
        </w:tc>
      </w:tr>
      <w:tr>
        <w:tc>
          <w:tcPr>
            <w:tcW w:w="7597" w:type="dxa"/>
            <w:tcBorders>
              <w:top w:val="nil"/>
              <w:left w:val="nil"/>
              <w:bottom w:val="nil"/>
              <w:right w:val="nil"/>
            </w:tcBorders>
          </w:tcPr>
          <w:p>
            <w:pPr>
              <w:pStyle w:val="0"/>
            </w:pPr>
            <w:r>
              <w:rPr>
                <w:sz w:val="20"/>
              </w:rPr>
              <w:t xml:space="preserve">&lt;*&gt; Справочно.</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134"/>
        <w:gridCol w:w="907"/>
        <w:gridCol w:w="907"/>
        <w:gridCol w:w="907"/>
        <w:gridCol w:w="850"/>
        <w:gridCol w:w="850"/>
        <w:gridCol w:w="1020"/>
        <w:gridCol w:w="964"/>
        <w:gridCol w:w="1134"/>
        <w:gridCol w:w="1361"/>
        <w:gridCol w:w="1077"/>
        <w:gridCol w:w="1474"/>
        <w:gridCol w:w="1020"/>
        <w:gridCol w:w="1020"/>
      </w:tblGrid>
      <w:tr>
        <w:tblPrEx>
          <w:tblBorders>
            <w:left w:val="nil"/>
            <w:right w:val="nil"/>
            <w:insideH w:val="nil"/>
          </w:tblBorders>
        </w:tblPrEx>
        <w:tc>
          <w:tcPr>
            <w:gridSpan w:val="15"/>
            <w:tcW w:w="15079" w:type="dxa"/>
            <w:tcBorders>
              <w:top w:val="nil"/>
              <w:left w:val="nil"/>
              <w:bottom w:val="nil"/>
              <w:right w:val="nil"/>
            </w:tcBorders>
          </w:tcPr>
          <w:bookmarkStart w:id="237" w:name="P237"/>
          <w:bookmarkEnd w:id="237"/>
          <w:p>
            <w:pPr>
              <w:pStyle w:val="0"/>
              <w:jc w:val="center"/>
            </w:pPr>
            <w:r>
              <w:rPr>
                <w:sz w:val="20"/>
              </w:rPr>
              <w:t xml:space="preserve">СПИСОК</w:t>
            </w:r>
          </w:p>
          <w:p>
            <w:pPr>
              <w:pStyle w:val="0"/>
              <w:jc w:val="center"/>
            </w:pPr>
            <w:r>
              <w:rPr>
                <w:sz w:val="20"/>
              </w:rPr>
              <w:t xml:space="preserve">получателей социальных услуг за __________</w:t>
            </w:r>
          </w:p>
        </w:tc>
      </w:tr>
      <w:tr>
        <w:tblPrEx>
          <w:tblBorders>
            <w:left w:val="nil"/>
            <w:right w:val="nil"/>
            <w:insideH w:val="nil"/>
          </w:tblBorders>
        </w:tblPrEx>
        <w:tc>
          <w:tcPr>
            <w:gridSpan w:val="15"/>
            <w:tcW w:w="15079" w:type="dxa"/>
            <w:tcBorders>
              <w:top w:val="nil"/>
              <w:left w:val="nil"/>
              <w:right w:val="nil"/>
            </w:tcBorders>
          </w:tcPr>
          <w:p>
            <w:pPr>
              <w:pStyle w:val="0"/>
              <w:jc w:val="both"/>
            </w:pPr>
            <w:r>
              <w:rPr>
                <w:sz w:val="20"/>
              </w:rPr>
            </w:r>
          </w:p>
        </w:tc>
      </w:tr>
      <w:tr>
        <w:tc>
          <w:tcPr>
            <w:tcW w:w="454" w:type="dxa"/>
          </w:tcPr>
          <w:p>
            <w:pPr>
              <w:pStyle w:val="0"/>
              <w:jc w:val="center"/>
            </w:pPr>
            <w:r>
              <w:rPr>
                <w:sz w:val="20"/>
              </w:rPr>
              <w:t xml:space="preserve">N п/п</w:t>
            </w:r>
          </w:p>
        </w:tc>
        <w:tc>
          <w:tcPr>
            <w:tcW w:w="1134" w:type="dxa"/>
          </w:tcPr>
          <w:p>
            <w:pPr>
              <w:pStyle w:val="0"/>
              <w:jc w:val="center"/>
            </w:pPr>
            <w:r>
              <w:rPr>
                <w:sz w:val="20"/>
              </w:rPr>
              <w:t xml:space="preserve">Фамилия, имя, отчество получателя социальных услуг</w:t>
            </w:r>
          </w:p>
        </w:tc>
        <w:tc>
          <w:tcPr>
            <w:tcW w:w="907" w:type="dxa"/>
          </w:tcPr>
          <w:p>
            <w:pPr>
              <w:pStyle w:val="0"/>
              <w:jc w:val="center"/>
            </w:pPr>
            <w:r>
              <w:rPr>
                <w:sz w:val="20"/>
              </w:rPr>
              <w:t xml:space="preserve">Дата рождения получателя социальных услуг</w:t>
            </w:r>
          </w:p>
        </w:tc>
        <w:tc>
          <w:tcPr>
            <w:tcW w:w="907" w:type="dxa"/>
          </w:tcPr>
          <w:p>
            <w:pPr>
              <w:pStyle w:val="0"/>
              <w:jc w:val="center"/>
            </w:pPr>
            <w:r>
              <w:rPr>
                <w:sz w:val="20"/>
              </w:rPr>
              <w:t xml:space="preserve">Паспортные данные получателя социальных услуг</w:t>
            </w:r>
          </w:p>
        </w:tc>
        <w:tc>
          <w:tcPr>
            <w:tcW w:w="907" w:type="dxa"/>
          </w:tcPr>
          <w:p>
            <w:pPr>
              <w:pStyle w:val="0"/>
              <w:jc w:val="center"/>
            </w:pPr>
            <w:r>
              <w:rPr>
                <w:sz w:val="20"/>
              </w:rPr>
              <w:t xml:space="preserve">Адрес места регистрации получателя социальных услуг</w:t>
            </w:r>
          </w:p>
        </w:tc>
        <w:tc>
          <w:tcPr>
            <w:tcW w:w="850" w:type="dxa"/>
          </w:tcPr>
          <w:p>
            <w:pPr>
              <w:pStyle w:val="0"/>
              <w:jc w:val="center"/>
            </w:pPr>
            <w:r>
              <w:rPr>
                <w:sz w:val="20"/>
              </w:rPr>
              <w:t xml:space="preserve">Адрес места жительства получателя социальных услуг</w:t>
            </w:r>
          </w:p>
        </w:tc>
        <w:tc>
          <w:tcPr>
            <w:tcW w:w="850" w:type="dxa"/>
          </w:tcPr>
          <w:p>
            <w:pPr>
              <w:pStyle w:val="0"/>
              <w:jc w:val="center"/>
            </w:pPr>
            <w:r>
              <w:rPr>
                <w:sz w:val="20"/>
              </w:rPr>
              <w:t xml:space="preserve">Реквизиты договора о предоставлении социальных услуг (дата, номер)</w:t>
            </w:r>
          </w:p>
        </w:tc>
        <w:tc>
          <w:tcPr>
            <w:tcW w:w="1020" w:type="dxa"/>
          </w:tcPr>
          <w:p>
            <w:pPr>
              <w:pStyle w:val="0"/>
              <w:jc w:val="center"/>
            </w:pPr>
            <w:r>
              <w:rPr>
                <w:sz w:val="20"/>
              </w:rPr>
              <w:t xml:space="preserve">Реквизиты социального сертификата (дата выдачи, номер)</w:t>
            </w:r>
          </w:p>
        </w:tc>
        <w:tc>
          <w:tcPr>
            <w:tcW w:w="964" w:type="dxa"/>
          </w:tcPr>
          <w:p>
            <w:pPr>
              <w:pStyle w:val="0"/>
              <w:jc w:val="center"/>
            </w:pPr>
            <w:r>
              <w:rPr>
                <w:sz w:val="20"/>
              </w:rPr>
              <w:t xml:space="preserve">Наименование социальной услуги</w:t>
            </w:r>
          </w:p>
        </w:tc>
        <w:tc>
          <w:tcPr>
            <w:tcW w:w="1134" w:type="dxa"/>
          </w:tcPr>
          <w:p>
            <w:pPr>
              <w:pStyle w:val="0"/>
              <w:jc w:val="center"/>
            </w:pPr>
            <w:r>
              <w:rPr>
                <w:sz w:val="20"/>
              </w:rPr>
              <w:t xml:space="preserve">Объем социальной услуги, предусмотренный социальным сертификатом (ед.)</w:t>
            </w:r>
          </w:p>
        </w:tc>
        <w:tc>
          <w:tcPr>
            <w:tcW w:w="1361" w:type="dxa"/>
          </w:tcPr>
          <w:p>
            <w:pPr>
              <w:pStyle w:val="0"/>
              <w:jc w:val="center"/>
            </w:pPr>
            <w:r>
              <w:rPr>
                <w:sz w:val="20"/>
              </w:rPr>
              <w:t xml:space="preserve">Объем социальных услуг, фактически предоставленный получателю социальных услуг (ед.)</w:t>
            </w:r>
          </w:p>
        </w:tc>
        <w:tc>
          <w:tcPr>
            <w:tcW w:w="1077" w:type="dxa"/>
          </w:tcPr>
          <w:p>
            <w:pPr>
              <w:pStyle w:val="0"/>
              <w:jc w:val="center"/>
            </w:pPr>
            <w:r>
              <w:rPr>
                <w:sz w:val="20"/>
              </w:rPr>
              <w:t xml:space="preserve">Сумма платы за предоставленную социальную услугу (руб.)</w:t>
            </w:r>
          </w:p>
        </w:tc>
        <w:tc>
          <w:tcPr>
            <w:tcW w:w="1474" w:type="dxa"/>
          </w:tcPr>
          <w:p>
            <w:pPr>
              <w:pStyle w:val="0"/>
              <w:jc w:val="center"/>
            </w:pPr>
            <w:r>
              <w:rPr>
                <w:sz w:val="20"/>
              </w:rPr>
              <w:t xml:space="preserve">Сумма платы за предоставленные социальные услуги, полученная получателем социальных услуг (руб.)</w:t>
            </w:r>
          </w:p>
        </w:tc>
        <w:tc>
          <w:tcPr>
            <w:tcW w:w="1020" w:type="dxa"/>
          </w:tcPr>
          <w:p>
            <w:pPr>
              <w:pStyle w:val="0"/>
              <w:jc w:val="center"/>
            </w:pPr>
            <w:r>
              <w:rPr>
                <w:sz w:val="20"/>
              </w:rPr>
              <w:t xml:space="preserve">Размер компенсации к выплате</w:t>
            </w:r>
          </w:p>
        </w:tc>
        <w:tc>
          <w:tcPr>
            <w:tcW w:w="1020" w:type="dxa"/>
          </w:tcPr>
          <w:p>
            <w:pPr>
              <w:pStyle w:val="0"/>
              <w:jc w:val="center"/>
            </w:pPr>
            <w:r>
              <w:rPr>
                <w:sz w:val="20"/>
              </w:rPr>
              <w:t xml:space="preserve">Размер компенсации по видам услуг с учетом корректировки</w:t>
            </w:r>
          </w:p>
        </w:tc>
      </w:tr>
      <w:tr>
        <w:tc>
          <w:tcPr>
            <w:tcW w:w="454" w:type="dxa"/>
          </w:tcPr>
          <w:p>
            <w:pPr>
              <w:pStyle w:val="0"/>
              <w:jc w:val="center"/>
            </w:pPr>
            <w:r>
              <w:rPr>
                <w:sz w:val="20"/>
              </w:rPr>
              <w:t xml:space="preserve">1</w:t>
            </w:r>
          </w:p>
        </w:tc>
        <w:tc>
          <w:tcPr>
            <w:tcW w:w="1134" w:type="dxa"/>
          </w:tcPr>
          <w:p>
            <w:pPr>
              <w:pStyle w:val="0"/>
              <w:jc w:val="center"/>
            </w:pPr>
            <w:r>
              <w:rPr>
                <w:sz w:val="20"/>
              </w:rPr>
              <w:t xml:space="preserve">2</w:t>
            </w:r>
          </w:p>
        </w:tc>
        <w:tc>
          <w:tcPr>
            <w:tcW w:w="907"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1020" w:type="dxa"/>
          </w:tcPr>
          <w:p>
            <w:pPr>
              <w:pStyle w:val="0"/>
              <w:jc w:val="center"/>
            </w:pPr>
            <w:r>
              <w:rPr>
                <w:sz w:val="20"/>
              </w:rPr>
              <w:t xml:space="preserve">8</w:t>
            </w:r>
          </w:p>
        </w:tc>
        <w:tc>
          <w:tcPr>
            <w:tcW w:w="964" w:type="dxa"/>
          </w:tcPr>
          <w:p>
            <w:pPr>
              <w:pStyle w:val="0"/>
              <w:jc w:val="center"/>
            </w:pPr>
            <w:r>
              <w:rPr>
                <w:sz w:val="20"/>
              </w:rPr>
              <w:t xml:space="preserve">9</w:t>
            </w:r>
          </w:p>
        </w:tc>
        <w:tc>
          <w:tcPr>
            <w:tcW w:w="1134" w:type="dxa"/>
          </w:tcPr>
          <w:p>
            <w:pPr>
              <w:pStyle w:val="0"/>
              <w:jc w:val="center"/>
            </w:pPr>
            <w:r>
              <w:rPr>
                <w:sz w:val="20"/>
              </w:rPr>
              <w:t xml:space="preserve">10</w:t>
            </w:r>
          </w:p>
        </w:tc>
        <w:tc>
          <w:tcPr>
            <w:tcW w:w="1361" w:type="dxa"/>
          </w:tcPr>
          <w:p>
            <w:pPr>
              <w:pStyle w:val="0"/>
              <w:jc w:val="center"/>
            </w:pPr>
            <w:r>
              <w:rPr>
                <w:sz w:val="20"/>
              </w:rPr>
              <w:t xml:space="preserve">11</w:t>
            </w:r>
          </w:p>
        </w:tc>
        <w:tc>
          <w:tcPr>
            <w:tcW w:w="1077" w:type="dxa"/>
          </w:tcPr>
          <w:p>
            <w:pPr>
              <w:pStyle w:val="0"/>
              <w:jc w:val="center"/>
            </w:pPr>
            <w:r>
              <w:rPr>
                <w:sz w:val="20"/>
              </w:rPr>
              <w:t xml:space="preserve">12</w:t>
            </w:r>
          </w:p>
        </w:tc>
        <w:tc>
          <w:tcPr>
            <w:tcW w:w="1474" w:type="dxa"/>
          </w:tcPr>
          <w:p>
            <w:pPr>
              <w:pStyle w:val="0"/>
              <w:jc w:val="center"/>
            </w:pPr>
            <w:r>
              <w:rPr>
                <w:sz w:val="20"/>
              </w:rPr>
              <w:t xml:space="preserve">13</w:t>
            </w:r>
          </w:p>
        </w:tc>
        <w:tc>
          <w:tcPr>
            <w:tcW w:w="1020" w:type="dxa"/>
          </w:tcPr>
          <w:p>
            <w:pPr>
              <w:pStyle w:val="0"/>
              <w:jc w:val="center"/>
            </w:pPr>
            <w:r>
              <w:rPr>
                <w:sz w:val="20"/>
              </w:rPr>
              <w:t xml:space="preserve">14</w:t>
            </w:r>
          </w:p>
        </w:tc>
        <w:tc>
          <w:tcPr>
            <w:tcW w:w="1020" w:type="dxa"/>
          </w:tcPr>
          <w:p>
            <w:pPr>
              <w:pStyle w:val="0"/>
              <w:jc w:val="center"/>
            </w:pPr>
            <w:r>
              <w:rPr>
                <w:sz w:val="20"/>
              </w:rPr>
              <w:t xml:space="preserve">15</w:t>
            </w:r>
          </w:p>
        </w:tc>
      </w:tr>
      <w:tr>
        <w:tc>
          <w:tcPr>
            <w:tcW w:w="454" w:type="dxa"/>
          </w:tcPr>
          <w:p>
            <w:pPr>
              <w:pStyle w:val="0"/>
              <w:jc w:val="center"/>
            </w:pPr>
            <w:r>
              <w:rPr>
                <w:sz w:val="20"/>
              </w:rPr>
              <w:t xml:space="preserve">1</w:t>
            </w:r>
          </w:p>
        </w:tc>
        <w:tc>
          <w:tcPr>
            <w:tcW w:w="1134"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1020" w:type="dxa"/>
          </w:tcPr>
          <w:p>
            <w:pPr>
              <w:pStyle w:val="0"/>
              <w:jc w:val="center"/>
            </w:pPr>
            <w:r>
              <w:rPr>
                <w:sz w:val="20"/>
              </w:rPr>
            </w:r>
          </w:p>
        </w:tc>
        <w:tc>
          <w:tcPr>
            <w:tcW w:w="964" w:type="dxa"/>
          </w:tcPr>
          <w:p>
            <w:pPr>
              <w:pStyle w:val="0"/>
              <w:jc w:val="center"/>
            </w:pPr>
            <w:r>
              <w:rPr>
                <w:sz w:val="20"/>
              </w:rPr>
            </w:r>
          </w:p>
        </w:tc>
        <w:tc>
          <w:tcPr>
            <w:tcW w:w="1134" w:type="dxa"/>
          </w:tcPr>
          <w:p>
            <w:pPr>
              <w:pStyle w:val="0"/>
              <w:jc w:val="center"/>
            </w:pPr>
            <w:r>
              <w:rPr>
                <w:sz w:val="20"/>
              </w:rPr>
            </w:r>
          </w:p>
        </w:tc>
        <w:tc>
          <w:tcPr>
            <w:tcW w:w="1361" w:type="dxa"/>
          </w:tcPr>
          <w:p>
            <w:pPr>
              <w:pStyle w:val="0"/>
              <w:jc w:val="center"/>
            </w:pPr>
            <w:r>
              <w:rPr>
                <w:sz w:val="20"/>
              </w:rPr>
            </w:r>
          </w:p>
        </w:tc>
        <w:tc>
          <w:tcPr>
            <w:tcW w:w="1077" w:type="dxa"/>
          </w:tcPr>
          <w:p>
            <w:pPr>
              <w:pStyle w:val="0"/>
              <w:jc w:val="center"/>
            </w:pPr>
            <w:r>
              <w:rPr>
                <w:sz w:val="20"/>
              </w:rPr>
            </w:r>
          </w:p>
        </w:tc>
        <w:tc>
          <w:tcPr>
            <w:tcW w:w="1474" w:type="dxa"/>
          </w:tcPr>
          <w:p>
            <w:pPr>
              <w:pStyle w:val="0"/>
              <w:jc w:val="center"/>
            </w:pPr>
            <w:r>
              <w:rPr>
                <w:sz w:val="20"/>
              </w:rPr>
            </w:r>
          </w:p>
        </w:tc>
        <w:tc>
          <w:tcPr>
            <w:tcW w:w="1020" w:type="dxa"/>
          </w:tcPr>
          <w:p>
            <w:pPr>
              <w:pStyle w:val="0"/>
              <w:jc w:val="center"/>
            </w:pPr>
            <w:r>
              <w:rPr>
                <w:sz w:val="20"/>
              </w:rPr>
            </w:r>
          </w:p>
        </w:tc>
        <w:tc>
          <w:tcPr>
            <w:tcW w:w="1020" w:type="dxa"/>
          </w:tcPr>
          <w:p>
            <w:pPr>
              <w:pStyle w:val="0"/>
              <w:jc w:val="center"/>
            </w:pPr>
            <w:r>
              <w:rPr>
                <w:sz w:val="20"/>
              </w:rPr>
            </w:r>
          </w:p>
        </w:tc>
      </w:tr>
      <w:tr>
        <w:tc>
          <w:tcPr>
            <w:tcW w:w="454" w:type="dxa"/>
          </w:tcPr>
          <w:p>
            <w:pPr>
              <w:pStyle w:val="0"/>
              <w:jc w:val="center"/>
            </w:pPr>
            <w:r>
              <w:rPr>
                <w:sz w:val="20"/>
              </w:rPr>
              <w:t xml:space="preserve">...</w:t>
            </w:r>
          </w:p>
        </w:tc>
        <w:tc>
          <w:tcPr>
            <w:tcW w:w="1134"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1020" w:type="dxa"/>
          </w:tcPr>
          <w:p>
            <w:pPr>
              <w:pStyle w:val="0"/>
              <w:jc w:val="center"/>
            </w:pPr>
            <w:r>
              <w:rPr>
                <w:sz w:val="20"/>
              </w:rPr>
            </w:r>
          </w:p>
        </w:tc>
        <w:tc>
          <w:tcPr>
            <w:tcW w:w="964" w:type="dxa"/>
          </w:tcPr>
          <w:p>
            <w:pPr>
              <w:pStyle w:val="0"/>
              <w:jc w:val="center"/>
            </w:pPr>
            <w:r>
              <w:rPr>
                <w:sz w:val="20"/>
              </w:rPr>
            </w:r>
          </w:p>
        </w:tc>
        <w:tc>
          <w:tcPr>
            <w:tcW w:w="1134" w:type="dxa"/>
          </w:tcPr>
          <w:p>
            <w:pPr>
              <w:pStyle w:val="0"/>
              <w:jc w:val="center"/>
            </w:pPr>
            <w:r>
              <w:rPr>
                <w:sz w:val="20"/>
              </w:rPr>
            </w:r>
          </w:p>
        </w:tc>
        <w:tc>
          <w:tcPr>
            <w:tcW w:w="1361" w:type="dxa"/>
          </w:tcPr>
          <w:p>
            <w:pPr>
              <w:pStyle w:val="0"/>
              <w:jc w:val="center"/>
            </w:pPr>
            <w:r>
              <w:rPr>
                <w:sz w:val="20"/>
              </w:rPr>
            </w:r>
          </w:p>
        </w:tc>
        <w:tc>
          <w:tcPr>
            <w:tcW w:w="1077" w:type="dxa"/>
          </w:tcPr>
          <w:p>
            <w:pPr>
              <w:pStyle w:val="0"/>
              <w:jc w:val="center"/>
            </w:pPr>
            <w:r>
              <w:rPr>
                <w:sz w:val="20"/>
              </w:rPr>
            </w:r>
          </w:p>
        </w:tc>
        <w:tc>
          <w:tcPr>
            <w:tcW w:w="1474" w:type="dxa"/>
          </w:tcPr>
          <w:p>
            <w:pPr>
              <w:pStyle w:val="0"/>
              <w:jc w:val="center"/>
            </w:pPr>
            <w:r>
              <w:rPr>
                <w:sz w:val="20"/>
              </w:rPr>
            </w:r>
          </w:p>
        </w:tc>
        <w:tc>
          <w:tcPr>
            <w:tcW w:w="1020" w:type="dxa"/>
          </w:tcPr>
          <w:p>
            <w:pPr>
              <w:pStyle w:val="0"/>
              <w:jc w:val="center"/>
            </w:pPr>
            <w:r>
              <w:rPr>
                <w:sz w:val="20"/>
              </w:rPr>
            </w:r>
          </w:p>
        </w:tc>
        <w:tc>
          <w:tcPr>
            <w:tcW w:w="1020" w:type="dxa"/>
          </w:tcPr>
          <w:p>
            <w:pPr>
              <w:pStyle w:val="0"/>
              <w:jc w:val="center"/>
            </w:pPr>
            <w:r>
              <w:rPr>
                <w:sz w:val="20"/>
              </w:rPr>
            </w:r>
          </w:p>
        </w:tc>
      </w:tr>
      <w:tr>
        <w:tc>
          <w:tcPr>
            <w:tcW w:w="454" w:type="dxa"/>
          </w:tcPr>
          <w:p>
            <w:pPr>
              <w:pStyle w:val="0"/>
              <w:jc w:val="center"/>
            </w:pPr>
            <w:r>
              <w:rPr>
                <w:sz w:val="20"/>
              </w:rPr>
              <w:t xml:space="preserve">n</w:t>
            </w:r>
          </w:p>
        </w:tc>
        <w:tc>
          <w:tcPr>
            <w:tcW w:w="1134"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907" w:type="dxa"/>
          </w:tcPr>
          <w:p>
            <w:pPr>
              <w:pStyle w:val="0"/>
              <w:jc w:val="center"/>
            </w:pPr>
            <w:r>
              <w:rPr>
                <w:sz w:val="20"/>
              </w:rPr>
            </w:r>
          </w:p>
        </w:tc>
        <w:tc>
          <w:tcPr>
            <w:tcW w:w="850" w:type="dxa"/>
          </w:tcPr>
          <w:p>
            <w:pPr>
              <w:pStyle w:val="0"/>
              <w:jc w:val="center"/>
            </w:pPr>
            <w:r>
              <w:rPr>
                <w:sz w:val="20"/>
              </w:rPr>
            </w:r>
          </w:p>
        </w:tc>
        <w:tc>
          <w:tcPr>
            <w:tcW w:w="850" w:type="dxa"/>
          </w:tcPr>
          <w:p>
            <w:pPr>
              <w:pStyle w:val="0"/>
              <w:jc w:val="center"/>
            </w:pPr>
            <w:r>
              <w:rPr>
                <w:sz w:val="20"/>
              </w:rPr>
            </w:r>
          </w:p>
        </w:tc>
        <w:tc>
          <w:tcPr>
            <w:tcW w:w="1020" w:type="dxa"/>
          </w:tcPr>
          <w:p>
            <w:pPr>
              <w:pStyle w:val="0"/>
              <w:jc w:val="center"/>
            </w:pPr>
            <w:r>
              <w:rPr>
                <w:sz w:val="20"/>
              </w:rPr>
            </w:r>
          </w:p>
        </w:tc>
        <w:tc>
          <w:tcPr>
            <w:tcW w:w="964" w:type="dxa"/>
          </w:tcPr>
          <w:p>
            <w:pPr>
              <w:pStyle w:val="0"/>
              <w:jc w:val="center"/>
            </w:pPr>
            <w:r>
              <w:rPr>
                <w:sz w:val="20"/>
              </w:rPr>
            </w:r>
          </w:p>
        </w:tc>
        <w:tc>
          <w:tcPr>
            <w:tcW w:w="1134" w:type="dxa"/>
          </w:tcPr>
          <w:p>
            <w:pPr>
              <w:pStyle w:val="0"/>
              <w:jc w:val="center"/>
            </w:pPr>
            <w:r>
              <w:rPr>
                <w:sz w:val="20"/>
              </w:rPr>
            </w:r>
          </w:p>
        </w:tc>
        <w:tc>
          <w:tcPr>
            <w:tcW w:w="1361" w:type="dxa"/>
          </w:tcPr>
          <w:p>
            <w:pPr>
              <w:pStyle w:val="0"/>
              <w:jc w:val="center"/>
            </w:pPr>
            <w:r>
              <w:rPr>
                <w:sz w:val="20"/>
              </w:rPr>
            </w:r>
          </w:p>
        </w:tc>
        <w:tc>
          <w:tcPr>
            <w:tcW w:w="1077" w:type="dxa"/>
          </w:tcPr>
          <w:p>
            <w:pPr>
              <w:pStyle w:val="0"/>
              <w:jc w:val="center"/>
            </w:pPr>
            <w:r>
              <w:rPr>
                <w:sz w:val="20"/>
              </w:rPr>
            </w:r>
          </w:p>
        </w:tc>
        <w:tc>
          <w:tcPr>
            <w:tcW w:w="1474" w:type="dxa"/>
          </w:tcPr>
          <w:p>
            <w:pPr>
              <w:pStyle w:val="0"/>
              <w:jc w:val="center"/>
            </w:pPr>
            <w:r>
              <w:rPr>
                <w:sz w:val="20"/>
              </w:rPr>
            </w:r>
          </w:p>
        </w:tc>
        <w:tc>
          <w:tcPr>
            <w:tcW w:w="1020" w:type="dxa"/>
          </w:tcPr>
          <w:p>
            <w:pPr>
              <w:pStyle w:val="0"/>
              <w:jc w:val="center"/>
            </w:pPr>
            <w:r>
              <w:rPr>
                <w:sz w:val="20"/>
              </w:rPr>
            </w:r>
          </w:p>
        </w:tc>
        <w:tc>
          <w:tcPr>
            <w:tcW w:w="1020" w:type="dxa"/>
          </w:tcPr>
          <w:p>
            <w:pPr>
              <w:pStyle w:val="0"/>
              <w:jc w:val="center"/>
            </w:pPr>
            <w:r>
              <w:rPr>
                <w:sz w:val="20"/>
              </w:rPr>
            </w:r>
          </w:p>
        </w:tc>
      </w:tr>
      <w:tr>
        <w:tc>
          <w:tcPr>
            <w:tcW w:w="454" w:type="dxa"/>
          </w:tcPr>
          <w:p>
            <w:pPr>
              <w:pStyle w:val="0"/>
              <w:jc w:val="center"/>
            </w:pPr>
            <w:r>
              <w:rPr>
                <w:sz w:val="20"/>
              </w:rPr>
            </w:r>
          </w:p>
        </w:tc>
        <w:tc>
          <w:tcPr>
            <w:gridSpan w:val="8"/>
            <w:tcW w:w="7539" w:type="dxa"/>
          </w:tcPr>
          <w:p>
            <w:pPr>
              <w:pStyle w:val="0"/>
            </w:pPr>
            <w:r>
              <w:rPr>
                <w:sz w:val="20"/>
              </w:rPr>
              <w:t xml:space="preserve">Всего</w:t>
            </w:r>
          </w:p>
        </w:tc>
        <w:tc>
          <w:tcPr>
            <w:tcW w:w="1134" w:type="dxa"/>
          </w:tcPr>
          <w:p>
            <w:pPr>
              <w:pStyle w:val="0"/>
              <w:jc w:val="center"/>
            </w:pPr>
            <w:r>
              <w:rPr>
                <w:sz w:val="20"/>
              </w:rPr>
              <w:t xml:space="preserve">X</w:t>
            </w:r>
          </w:p>
        </w:tc>
        <w:tc>
          <w:tcPr>
            <w:tcW w:w="1361" w:type="dxa"/>
          </w:tcPr>
          <w:p>
            <w:pPr>
              <w:pStyle w:val="0"/>
              <w:jc w:val="center"/>
            </w:pPr>
            <w:r>
              <w:rPr>
                <w:sz w:val="20"/>
              </w:rPr>
              <w:t xml:space="preserve">0</w:t>
            </w:r>
          </w:p>
        </w:tc>
        <w:tc>
          <w:tcPr>
            <w:tcW w:w="1077" w:type="dxa"/>
          </w:tcPr>
          <w:p>
            <w:pPr>
              <w:pStyle w:val="0"/>
              <w:jc w:val="center"/>
            </w:pPr>
            <w:r>
              <w:rPr>
                <w:sz w:val="20"/>
              </w:rPr>
              <w:t xml:space="preserve">0</w:t>
            </w:r>
          </w:p>
        </w:tc>
        <w:tc>
          <w:tcPr>
            <w:tcW w:w="1474" w:type="dxa"/>
          </w:tcPr>
          <w:p>
            <w:pPr>
              <w:pStyle w:val="0"/>
              <w:jc w:val="center"/>
            </w:pPr>
            <w:r>
              <w:rPr>
                <w:sz w:val="20"/>
              </w:rPr>
              <w:t xml:space="preserve">0</w:t>
            </w:r>
          </w:p>
        </w:tc>
        <w:tc>
          <w:tcPr>
            <w:tcW w:w="1020" w:type="dxa"/>
          </w:tcPr>
          <w:p>
            <w:pPr>
              <w:pStyle w:val="0"/>
              <w:jc w:val="center"/>
            </w:pPr>
            <w:r>
              <w:rPr>
                <w:sz w:val="20"/>
              </w:rPr>
              <w:t xml:space="preserve">0</w:t>
            </w:r>
          </w:p>
        </w:tc>
        <w:tc>
          <w:tcPr>
            <w:tcW w:w="1020" w:type="dxa"/>
          </w:tcPr>
          <w:p>
            <w:pPr>
              <w:pStyle w:val="0"/>
              <w:jc w:val="center"/>
            </w:pPr>
            <w:r>
              <w:rPr>
                <w:sz w:val="20"/>
              </w:rPr>
              <w:t xml:space="preserve">0</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18"/>
      <w:headerReference w:type="first" r:id="rId18"/>
      <w:footerReference w:type="default" r:id="rId19"/>
      <w:footerReference w:type="first" r:id="rId19"/>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01.12.2023 N 851</w:t>
            <w:br/>
            <w:t>"Об утверждении Порядка предоставления из областно...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01.12.2023 N 851</w:t>
            <w:br/>
            <w:t>"Об утверждении Порядка предоставления из областно...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3620&amp;dst=7280" TargetMode = "External"/>
	<Relationship Id="rId8" Type="http://schemas.openxmlformats.org/officeDocument/2006/relationships/hyperlink" Target="https://login.consultant.ru/link/?req=doc&amp;base=LAW&amp;n=494445&amp;dst=100311" TargetMode = "External"/>
	<Relationship Id="rId9" Type="http://schemas.openxmlformats.org/officeDocument/2006/relationships/hyperlink" Target="https://login.consultant.ru/link/?req=doc&amp;base=LAW&amp;n=503620&amp;dst=7280" TargetMode = "External"/>
	<Relationship Id="rId10" Type="http://schemas.openxmlformats.org/officeDocument/2006/relationships/hyperlink" Target="https://login.consultant.ru/link/?req=doc&amp;base=LAW&amp;n=494445&amp;dst=100311" TargetMode = "External"/>
	<Relationship Id="rId11" Type="http://schemas.openxmlformats.org/officeDocument/2006/relationships/hyperlink" Target="https://login.consultant.ru/link/?req=doc&amp;base=LAW&amp;n=494445&amp;dst=100096" TargetMode = "External"/>
	<Relationship Id="rId12" Type="http://schemas.openxmlformats.org/officeDocument/2006/relationships/hyperlink" Target="https://login.consultant.ru/link/?req=doc&amp;base=LAW&amp;n=483021" TargetMode = "External"/>
	<Relationship Id="rId13" Type="http://schemas.openxmlformats.org/officeDocument/2006/relationships/hyperlink" Target="https://login.consultant.ru/link/?req=doc&amp;base=LAW&amp;n=503620&amp;dst=3704" TargetMode = "External"/>
	<Relationship Id="rId14" Type="http://schemas.openxmlformats.org/officeDocument/2006/relationships/hyperlink" Target="https://login.consultant.ru/link/?req=doc&amp;base=LAW&amp;n=503620&amp;dst=3722" TargetMode = "External"/>
	<Relationship Id="rId15" Type="http://schemas.openxmlformats.org/officeDocument/2006/relationships/hyperlink" Target="https://login.consultant.ru/link/?req=doc&amp;base=SPB&amp;n=294908&amp;dst=100119" TargetMode = "External"/>
	<Relationship Id="rId16" Type="http://schemas.openxmlformats.org/officeDocument/2006/relationships/hyperlink" Target="https://login.consultant.ru/link/?req=doc&amp;base=LAW&amp;n=494445&amp;dst=100338" TargetMode = "External"/>
	<Relationship Id="rId17" Type="http://schemas.openxmlformats.org/officeDocument/2006/relationships/hyperlink" Target="https://login.consultant.ru/link/?req=doc&amp;base=SPB&amp;n=256131" TargetMode = "External"/>
	<Relationship Id="rId18" Type="http://schemas.openxmlformats.org/officeDocument/2006/relationships/header" Target="header2.xml"/>
	<Relationship Id="rId19"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01.12.2023 N 851
"Об утверждении Порядка предоставления из областного бюджета Ленинградской области субсидий юридическим лицам (за исключением государственных (муниципальных) учреждений Ленинградской области), индивидуальным предпринимателям в целях возмещения затрат, связанных с исполнением государственного социального заказа на оказание государственных услуг в социальной сфере в соответствии с социальным сертификатом на получение государственной услуги,</dc:title>
  <dcterms:created xsi:type="dcterms:W3CDTF">2025-05-30T10:33:50Z</dcterms:created>
</cp:coreProperties>
</file>