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1D" w:rsidRPr="00D30E1D" w:rsidRDefault="00D30E1D" w:rsidP="00D30E1D">
      <w:pPr>
        <w:jc w:val="center"/>
        <w:rPr>
          <w:b/>
        </w:rPr>
      </w:pPr>
      <w:r w:rsidRPr="00D30E1D">
        <w:rPr>
          <w:b/>
        </w:rPr>
        <w:t xml:space="preserve">Аналитическая записка </w:t>
      </w:r>
    </w:p>
    <w:p w:rsidR="00D30E1D" w:rsidRPr="00D30E1D" w:rsidRDefault="00D30E1D" w:rsidP="00D30E1D">
      <w:pPr>
        <w:jc w:val="center"/>
        <w:rPr>
          <w:b/>
        </w:rPr>
      </w:pPr>
      <w:r w:rsidRPr="00D30E1D">
        <w:rPr>
          <w:b/>
        </w:rPr>
        <w:t xml:space="preserve">по результатам мониторинга </w:t>
      </w:r>
      <w:r w:rsidR="00B049D4">
        <w:rPr>
          <w:b/>
        </w:rPr>
        <w:t xml:space="preserve">выполнения </w:t>
      </w:r>
      <w:r w:rsidRPr="00D30E1D">
        <w:rPr>
          <w:b/>
        </w:rPr>
        <w:t>государственного задания</w:t>
      </w:r>
    </w:p>
    <w:p w:rsidR="00D30E1D" w:rsidRPr="00B049D4" w:rsidRDefault="00D30E1D" w:rsidP="00D30E1D">
      <w:pPr>
        <w:jc w:val="center"/>
        <w:rPr>
          <w:b/>
        </w:rPr>
      </w:pPr>
      <w:r w:rsidRPr="00D30E1D">
        <w:rPr>
          <w:b/>
        </w:rPr>
        <w:t xml:space="preserve">государственными учреждениями, подведомственными комитету </w:t>
      </w:r>
      <w:r>
        <w:rPr>
          <w:b/>
        </w:rPr>
        <w:br/>
      </w:r>
      <w:r w:rsidRPr="00D30E1D">
        <w:rPr>
          <w:b/>
        </w:rPr>
        <w:t>по социальной защите населения Ленинградской области</w:t>
      </w:r>
      <w:r w:rsidR="00B049D4">
        <w:rPr>
          <w:b/>
        </w:rPr>
        <w:t xml:space="preserve">, </w:t>
      </w:r>
      <w:r w:rsidR="00B049D4">
        <w:rPr>
          <w:b/>
        </w:rPr>
        <w:br/>
        <w:t xml:space="preserve">по итогам </w:t>
      </w:r>
      <w:r w:rsidR="00B360E2">
        <w:rPr>
          <w:b/>
        </w:rPr>
        <w:t>1</w:t>
      </w:r>
      <w:r w:rsidR="00B049D4">
        <w:rPr>
          <w:b/>
        </w:rPr>
        <w:t xml:space="preserve"> полугодия 202</w:t>
      </w:r>
      <w:r w:rsidR="00C72BC4">
        <w:rPr>
          <w:b/>
        </w:rPr>
        <w:t>4</w:t>
      </w:r>
      <w:r w:rsidR="00B049D4">
        <w:rPr>
          <w:b/>
        </w:rPr>
        <w:t xml:space="preserve"> года</w:t>
      </w:r>
    </w:p>
    <w:p w:rsidR="0080545C" w:rsidRPr="00D30E1D" w:rsidRDefault="0080545C" w:rsidP="00D30E1D">
      <w:pPr>
        <w:jc w:val="center"/>
        <w:rPr>
          <w:b/>
        </w:rPr>
      </w:pPr>
    </w:p>
    <w:p w:rsidR="00593B76" w:rsidRDefault="00593B76" w:rsidP="00B360E2">
      <w:pPr>
        <w:ind w:firstLine="709"/>
        <w:mirrorIndents/>
        <w:jc w:val="both"/>
      </w:pPr>
      <w:proofErr w:type="gramStart"/>
      <w:r>
        <w:t>Мониторинг исполнения государственного</w:t>
      </w:r>
      <w:r w:rsidR="00B360E2">
        <w:t xml:space="preserve"> </w:t>
      </w:r>
      <w:r>
        <w:t>задания</w:t>
      </w:r>
      <w:r w:rsidR="00B360E2">
        <w:t xml:space="preserve"> </w:t>
      </w:r>
      <w:r w:rsidR="0080545C">
        <w:t xml:space="preserve">государственными </w:t>
      </w:r>
      <w:r w:rsidR="00B360E2">
        <w:t>у</w:t>
      </w:r>
      <w:r>
        <w:t>чреждениями, подведомственными комитету</w:t>
      </w:r>
      <w:bookmarkStart w:id="0" w:name="_GoBack"/>
      <w:bookmarkEnd w:id="0"/>
      <w:r>
        <w:t xml:space="preserve"> по социальной защите населения Ленинградской области, осуществляется в соответствии со следующими </w:t>
      </w:r>
      <w:r w:rsidR="00B049D4">
        <w:t>правовым актом</w:t>
      </w:r>
      <w:r>
        <w:t>:</w:t>
      </w:r>
      <w:proofErr w:type="gramEnd"/>
    </w:p>
    <w:p w:rsidR="00593B76" w:rsidRDefault="00593B76" w:rsidP="00593B76">
      <w:pPr>
        <w:jc w:val="both"/>
      </w:pPr>
      <w:r>
        <w:tab/>
        <w:t xml:space="preserve">постановление Правительства Ленинградской области от 30.12.2015 № 543 </w:t>
      </w:r>
      <w:r w:rsidR="00326010">
        <w:br/>
      </w:r>
      <w:r w:rsidR="005949B8">
        <w:t>«</w:t>
      </w:r>
      <w:r>
        <w:t>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</w:t>
      </w:r>
      <w:r w:rsidR="005949B8">
        <w:t>»</w:t>
      </w:r>
      <w:r>
        <w:t>;</w:t>
      </w:r>
    </w:p>
    <w:p w:rsidR="00593B76" w:rsidRDefault="00593B76" w:rsidP="00593B76">
      <w:pPr>
        <w:jc w:val="both"/>
      </w:pPr>
      <w:r>
        <w:tab/>
        <w:t>распоряжение</w:t>
      </w:r>
      <w:r w:rsidR="00B049D4">
        <w:t>м</w:t>
      </w:r>
      <w:r>
        <w:t xml:space="preserve"> комитета по социальной защите населения Ленинградской области от </w:t>
      </w:r>
      <w:r w:rsidRPr="00593B76">
        <w:t xml:space="preserve">29.12.2020 № 861 </w:t>
      </w:r>
      <w:r w:rsidR="005949B8">
        <w:t>«</w:t>
      </w:r>
      <w:r w:rsidRPr="00593B76">
        <w:t xml:space="preserve">Об утверждении Порядка осуществления </w:t>
      </w:r>
      <w:proofErr w:type="gramStart"/>
      <w:r w:rsidRPr="00593B76">
        <w:t>контроля за</w:t>
      </w:r>
      <w:proofErr w:type="gramEnd"/>
      <w:r w:rsidRPr="00593B76">
        <w:t xml:space="preserve"> исполнением государственного задания на оказание государственных услуг (выполнение работ) государственными учреждениями, подведомственными комитету по социальной защите населения Ленинградской области</w:t>
      </w:r>
      <w:r w:rsidR="005949B8">
        <w:t>»</w:t>
      </w:r>
      <w:r w:rsidR="00CF04F6">
        <w:t>.</w:t>
      </w:r>
    </w:p>
    <w:p w:rsidR="00D30E1D" w:rsidRDefault="00D30E1D" w:rsidP="00D30E1D">
      <w:pPr>
        <w:jc w:val="both"/>
      </w:pPr>
      <w:r>
        <w:tab/>
        <w:t xml:space="preserve">Мониторинг </w:t>
      </w:r>
      <w:r w:rsidR="00593B76">
        <w:t>исполнения государственного задания в 202</w:t>
      </w:r>
      <w:r w:rsidR="00C72BC4">
        <w:t>4</w:t>
      </w:r>
      <w:r w:rsidR="00593B76">
        <w:t xml:space="preserve"> году </w:t>
      </w:r>
      <w:r>
        <w:t xml:space="preserve">проведен </w:t>
      </w:r>
      <w:r w:rsidR="00593B76">
        <w:t xml:space="preserve">комитетом по социальной защите населения Ленинградской области </w:t>
      </w:r>
      <w:r>
        <w:t xml:space="preserve">на основании отчетов об исполнении государственного задания по итогам </w:t>
      </w:r>
      <w:r w:rsidR="00B360E2">
        <w:t>1</w:t>
      </w:r>
      <w:r w:rsidR="00B37D40">
        <w:t xml:space="preserve"> полугодия</w:t>
      </w:r>
      <w:r>
        <w:t xml:space="preserve"> 202</w:t>
      </w:r>
      <w:r w:rsidR="00C72BC4">
        <w:t>4</w:t>
      </w:r>
      <w:r>
        <w:t xml:space="preserve"> года, представленных подведомственными учреждениями.</w:t>
      </w:r>
    </w:p>
    <w:p w:rsidR="00D30E1D" w:rsidRDefault="00D30E1D" w:rsidP="00D30E1D">
      <w:pPr>
        <w:jc w:val="both"/>
      </w:pPr>
      <w:r>
        <w:tab/>
        <w:t>В 202</w:t>
      </w:r>
      <w:r w:rsidR="00C72BC4">
        <w:t>4</w:t>
      </w:r>
      <w:r>
        <w:t xml:space="preserve"> году комитетом государственное задание </w:t>
      </w:r>
      <w:r w:rsidR="00B049D4">
        <w:t>установлено для</w:t>
      </w:r>
      <w:r>
        <w:t xml:space="preserve"> </w:t>
      </w:r>
      <w:r w:rsidR="00CF04F6">
        <w:t>4</w:t>
      </w:r>
      <w:r w:rsidR="00C72BC4">
        <w:t>9</w:t>
      </w:r>
      <w:r>
        <w:t xml:space="preserve"> государственных учреждений Ленинградской области, в том числе 3</w:t>
      </w:r>
      <w:r w:rsidR="00632D36">
        <w:t>2</w:t>
      </w:r>
      <w:r>
        <w:t xml:space="preserve"> бюджетных и </w:t>
      </w:r>
      <w:r w:rsidR="00632D36">
        <w:t>6</w:t>
      </w:r>
      <w:r>
        <w:t xml:space="preserve"> автономных</w:t>
      </w:r>
      <w:r w:rsidR="00CF04F6" w:rsidRPr="00CF04F6">
        <w:t xml:space="preserve"> </w:t>
      </w:r>
      <w:r w:rsidR="00CF04F6">
        <w:t>учреж</w:t>
      </w:r>
      <w:r w:rsidR="00C72BC4">
        <w:t>дений социального обслуживания,</w:t>
      </w:r>
      <w:r w:rsidR="00CF04F6">
        <w:t xml:space="preserve"> 10 </w:t>
      </w:r>
      <w:r w:rsidR="00CF04F6" w:rsidRPr="00CF04F6">
        <w:t>центрам помощи для детей-сирот и детей, оставшихся без попечения родителей</w:t>
      </w:r>
      <w:r w:rsidR="00C72BC4">
        <w:t xml:space="preserve">, </w:t>
      </w:r>
      <w:r w:rsidR="00D63EF0">
        <w:rPr>
          <w:szCs w:val="28"/>
        </w:rPr>
        <w:t>г</w:t>
      </w:r>
      <w:r w:rsidR="00D63EF0" w:rsidRPr="00A949DE">
        <w:rPr>
          <w:szCs w:val="28"/>
        </w:rPr>
        <w:t>осударственн</w:t>
      </w:r>
      <w:r w:rsidR="00D63EF0">
        <w:rPr>
          <w:szCs w:val="28"/>
        </w:rPr>
        <w:t>ому</w:t>
      </w:r>
      <w:r w:rsidR="00D63EF0" w:rsidRPr="00A949DE">
        <w:rPr>
          <w:szCs w:val="28"/>
        </w:rPr>
        <w:t xml:space="preserve"> автономно</w:t>
      </w:r>
      <w:r w:rsidR="00D63EF0">
        <w:rPr>
          <w:szCs w:val="28"/>
        </w:rPr>
        <w:t>му</w:t>
      </w:r>
      <w:r w:rsidR="00D63EF0" w:rsidRPr="00A949DE">
        <w:rPr>
          <w:szCs w:val="28"/>
        </w:rPr>
        <w:t xml:space="preserve"> нетипово</w:t>
      </w:r>
      <w:r w:rsidR="00D63EF0">
        <w:rPr>
          <w:szCs w:val="28"/>
        </w:rPr>
        <w:t>му</w:t>
      </w:r>
      <w:r w:rsidR="00D63EF0" w:rsidRPr="00A949DE">
        <w:rPr>
          <w:szCs w:val="28"/>
        </w:rPr>
        <w:t xml:space="preserve"> профессионально</w:t>
      </w:r>
      <w:r w:rsidR="00D63EF0">
        <w:rPr>
          <w:szCs w:val="28"/>
        </w:rPr>
        <w:t>му</w:t>
      </w:r>
      <w:r w:rsidR="00D63EF0" w:rsidRPr="00A949DE">
        <w:rPr>
          <w:szCs w:val="28"/>
        </w:rPr>
        <w:t xml:space="preserve"> образовательно</w:t>
      </w:r>
      <w:r w:rsidR="00D63EF0">
        <w:rPr>
          <w:szCs w:val="28"/>
        </w:rPr>
        <w:t>му</w:t>
      </w:r>
      <w:r w:rsidR="00D63EF0" w:rsidRPr="00A949DE">
        <w:rPr>
          <w:szCs w:val="28"/>
        </w:rPr>
        <w:t xml:space="preserve"> учреждени</w:t>
      </w:r>
      <w:r w:rsidR="00D63EF0">
        <w:rPr>
          <w:szCs w:val="28"/>
        </w:rPr>
        <w:t>ю</w:t>
      </w:r>
      <w:r w:rsidR="00D63EF0" w:rsidRPr="00A949DE">
        <w:rPr>
          <w:szCs w:val="28"/>
        </w:rPr>
        <w:t xml:space="preserve"> «</w:t>
      </w:r>
      <w:proofErr w:type="spellStart"/>
      <w:r w:rsidR="00D63EF0" w:rsidRPr="00A949DE">
        <w:rPr>
          <w:szCs w:val="28"/>
        </w:rPr>
        <w:t>Мультицентр</w:t>
      </w:r>
      <w:proofErr w:type="spellEnd"/>
      <w:r w:rsidR="00D63EF0" w:rsidRPr="00A949DE">
        <w:rPr>
          <w:szCs w:val="28"/>
        </w:rPr>
        <w:t xml:space="preserve"> социальной и трудовой интеграции»</w:t>
      </w:r>
      <w:r w:rsidR="00CF04F6">
        <w:t>.</w:t>
      </w:r>
    </w:p>
    <w:p w:rsidR="00DD7597" w:rsidRDefault="00DD7597" w:rsidP="00D30E1D">
      <w:pPr>
        <w:jc w:val="both"/>
      </w:pPr>
      <w:r>
        <w:tab/>
      </w:r>
      <w:r w:rsidR="00BB118C">
        <w:t xml:space="preserve">1. </w:t>
      </w:r>
      <w:r>
        <w:t>Государственное задание</w:t>
      </w:r>
      <w:r w:rsidR="00CF04F6">
        <w:t xml:space="preserve"> </w:t>
      </w:r>
      <w:r w:rsidR="00CF04F6" w:rsidRPr="00BB118C">
        <w:rPr>
          <w:b/>
        </w:rPr>
        <w:t>для учреждений социального обслуживания</w:t>
      </w:r>
      <w:r>
        <w:t xml:space="preserve"> установлено по следующим </w:t>
      </w:r>
      <w:r w:rsidRPr="00BB118C">
        <w:t>государственным услугам</w:t>
      </w:r>
      <w:r>
        <w:t>:</w:t>
      </w:r>
    </w:p>
    <w:p w:rsidR="00DD7597" w:rsidRDefault="00DD7597" w:rsidP="00D30E1D">
      <w:pPr>
        <w:jc w:val="both"/>
      </w:pPr>
      <w:r>
        <w:tab/>
        <w:t>предоставление социального обслуживания в стационарной форме;</w:t>
      </w:r>
    </w:p>
    <w:p w:rsidR="00DD7597" w:rsidRDefault="00DD7597" w:rsidP="00D30E1D">
      <w:pPr>
        <w:jc w:val="both"/>
      </w:pPr>
      <w:r>
        <w:tab/>
        <w:t>предоставление социального обслуживания в полустационарной форме;</w:t>
      </w:r>
    </w:p>
    <w:p w:rsidR="00DD7597" w:rsidRDefault="00DD7597" w:rsidP="00D30E1D">
      <w:pPr>
        <w:jc w:val="both"/>
      </w:pPr>
      <w:r>
        <w:tab/>
        <w:t>предоставление социального обслуживания в форме на дому.</w:t>
      </w:r>
    </w:p>
    <w:p w:rsidR="00D30E1D" w:rsidRDefault="00DD7597" w:rsidP="00D30E1D">
      <w:pPr>
        <w:jc w:val="both"/>
      </w:pPr>
      <w:r>
        <w:lastRenderedPageBreak/>
        <w:tab/>
      </w:r>
      <w:r w:rsidR="00780D1B">
        <w:t xml:space="preserve">В государственном задании установлены следующие </w:t>
      </w:r>
      <w:r w:rsidR="00780D1B" w:rsidRPr="00BB118C">
        <w:t>показатели</w:t>
      </w:r>
      <w:r w:rsidRPr="00BB118C">
        <w:t>,</w:t>
      </w:r>
      <w:r>
        <w:t xml:space="preserve"> характеризующие качество и объем государственных услуг</w:t>
      </w:r>
      <w:r w:rsidR="00780D1B">
        <w:t>:</w:t>
      </w:r>
    </w:p>
    <w:p w:rsidR="00780D1B" w:rsidRPr="00DD7597" w:rsidRDefault="00780D1B" w:rsidP="00D30E1D">
      <w:pPr>
        <w:jc w:val="both"/>
        <w:rPr>
          <w:i/>
        </w:rPr>
      </w:pPr>
      <w:r w:rsidRPr="00DD7597">
        <w:rPr>
          <w:i/>
        </w:rPr>
        <w:tab/>
        <w:t>а) показатели качества:</w:t>
      </w:r>
    </w:p>
    <w:p w:rsidR="00780D1B" w:rsidRDefault="00780D1B" w:rsidP="00780D1B">
      <w:pPr>
        <w:jc w:val="both"/>
      </w:pPr>
      <w:r>
        <w:tab/>
        <w:t xml:space="preserve">- доля получателей социальных услуг, получающих социальные услуги </w:t>
      </w:r>
      <w:r w:rsidR="00B37D40">
        <w:br/>
      </w:r>
      <w:r>
        <w:t>от общего числа получателей социальных услуг, находящихся на социальном обслуживании в организации</w:t>
      </w:r>
      <w:proofErr w:type="gramStart"/>
      <w:r>
        <w:t xml:space="preserve"> (%);</w:t>
      </w:r>
      <w:proofErr w:type="gramEnd"/>
    </w:p>
    <w:p w:rsidR="00780D1B" w:rsidRDefault="00780D1B" w:rsidP="00780D1B">
      <w:pPr>
        <w:jc w:val="both"/>
      </w:pPr>
      <w:r>
        <w:tab/>
        <w:t>- количество нарушений санитарного законодательства в отчетном году, выявленных при проведении проверок</w:t>
      </w:r>
      <w:proofErr w:type="gramStart"/>
      <w:r>
        <w:t xml:space="preserve"> (%);</w:t>
      </w:r>
      <w:proofErr w:type="gramEnd"/>
    </w:p>
    <w:p w:rsidR="00780D1B" w:rsidRDefault="00780D1B" w:rsidP="00780D1B">
      <w:pPr>
        <w:jc w:val="both"/>
      </w:pPr>
      <w:r>
        <w:tab/>
        <w:t>- удовлетворенность получателей социальных услуг в оказанных социальных услугах</w:t>
      </w:r>
      <w:proofErr w:type="gramStart"/>
      <w:r>
        <w:t xml:space="preserve"> (%);</w:t>
      </w:r>
      <w:proofErr w:type="gramEnd"/>
    </w:p>
    <w:p w:rsidR="00780D1B" w:rsidRDefault="00780D1B" w:rsidP="00780D1B">
      <w:pPr>
        <w:jc w:val="both"/>
      </w:pPr>
      <w:r>
        <w:tab/>
        <w:t>- укомплектование организации специалистами, оказывающими социальные услуги</w:t>
      </w:r>
      <w:proofErr w:type="gramStart"/>
      <w:r>
        <w:t xml:space="preserve"> (%);</w:t>
      </w:r>
      <w:proofErr w:type="gramEnd"/>
    </w:p>
    <w:p w:rsidR="00780D1B" w:rsidRDefault="00780D1B" w:rsidP="00780D1B">
      <w:pPr>
        <w:jc w:val="both"/>
      </w:pPr>
      <w:r>
        <w:tab/>
        <w:t>-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</w:t>
      </w:r>
      <w:proofErr w:type="gramStart"/>
      <w:r>
        <w:t>) (%);</w:t>
      </w:r>
      <w:proofErr w:type="gramEnd"/>
    </w:p>
    <w:p w:rsidR="00780D1B" w:rsidRDefault="00780D1B" w:rsidP="00780D1B">
      <w:pPr>
        <w:jc w:val="both"/>
      </w:pPr>
      <w:r>
        <w:tab/>
      </w:r>
      <w:proofErr w:type="gramStart"/>
      <w:r>
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</w:t>
      </w:r>
      <w:r w:rsidR="00B37D40">
        <w:br/>
      </w:r>
      <w:r>
        <w:t>в сидячем положении, а также доступное размещение оборудования и носителей информации;</w:t>
      </w:r>
      <w:proofErr w:type="gramEnd"/>
      <w:r>
        <w:t xml:space="preserve"> </w:t>
      </w:r>
      <w:proofErr w:type="gramStart"/>
      <w:r>
        <w:t xml:space="preserve"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</w:t>
      </w:r>
      <w:r w:rsidR="00B37D40">
        <w:br/>
      </w:r>
      <w:r>
        <w:t>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>);</w:t>
      </w:r>
      <w:proofErr w:type="gramEnd"/>
      <w:r>
        <w:t xml:space="preserve"> оказание иных видов посторонней помощи</w:t>
      </w:r>
      <w:proofErr w:type="gramStart"/>
      <w:r>
        <w:t xml:space="preserve"> (%);</w:t>
      </w:r>
      <w:proofErr w:type="gramEnd"/>
    </w:p>
    <w:p w:rsidR="00780D1B" w:rsidRPr="00DD7597" w:rsidRDefault="00780D1B" w:rsidP="00780D1B">
      <w:pPr>
        <w:jc w:val="both"/>
        <w:rPr>
          <w:i/>
        </w:rPr>
      </w:pPr>
      <w:r w:rsidRPr="00DD7597">
        <w:rPr>
          <w:i/>
        </w:rPr>
        <w:tab/>
        <w:t>б) показатели объема:</w:t>
      </w:r>
    </w:p>
    <w:p w:rsidR="00780D1B" w:rsidRDefault="00780D1B" w:rsidP="00780D1B">
      <w:pPr>
        <w:jc w:val="both"/>
      </w:pPr>
      <w:r>
        <w:tab/>
        <w:t>- ч</w:t>
      </w:r>
      <w:r w:rsidRPr="00780D1B">
        <w:t>исленность граждан, получивших социальные услуги</w:t>
      </w:r>
      <w:r>
        <w:t xml:space="preserve"> (человек).</w:t>
      </w:r>
    </w:p>
    <w:p w:rsidR="00D30E1D" w:rsidRDefault="00DD7597" w:rsidP="00D30E1D">
      <w:pPr>
        <w:jc w:val="both"/>
      </w:pPr>
      <w:r>
        <w:tab/>
      </w:r>
      <w:r w:rsidR="00780D1B" w:rsidRPr="00B42150">
        <w:rPr>
          <w:b/>
        </w:rPr>
        <w:t>Фактические результаты</w:t>
      </w:r>
      <w:r w:rsidR="00780D1B">
        <w:t xml:space="preserve"> выполнения государственного задания по </w:t>
      </w:r>
      <w:r>
        <w:t xml:space="preserve">итогам </w:t>
      </w:r>
      <w:r w:rsidR="00B37D40">
        <w:br/>
        <w:t>1 полугодия</w:t>
      </w:r>
      <w:r>
        <w:t xml:space="preserve"> 202</w:t>
      </w:r>
      <w:r w:rsidR="00D63EF0">
        <w:t>4</w:t>
      </w:r>
      <w:r>
        <w:t xml:space="preserve"> года следующие</w:t>
      </w:r>
      <w:r w:rsidR="00780D1B">
        <w:t>:</w:t>
      </w:r>
    </w:p>
    <w:p w:rsidR="00E2525A" w:rsidRPr="00E2525A" w:rsidRDefault="00E2525A" w:rsidP="00E2525A">
      <w:pPr>
        <w:jc w:val="right"/>
        <w:rPr>
          <w:i/>
          <w:sz w:val="24"/>
        </w:rPr>
      </w:pPr>
      <w:r w:rsidRPr="00E2525A">
        <w:rPr>
          <w:i/>
          <w:sz w:val="24"/>
        </w:rPr>
        <w:t>Таблица 1</w:t>
      </w:r>
    </w:p>
    <w:p w:rsidR="00E2525A" w:rsidRDefault="00E2525A" w:rsidP="00E2525A">
      <w:pPr>
        <w:jc w:val="center"/>
      </w:pPr>
      <w:r>
        <w:t xml:space="preserve">Показатели, </w:t>
      </w:r>
    </w:p>
    <w:p w:rsidR="00E2525A" w:rsidRDefault="00E2525A" w:rsidP="00E2525A">
      <w:pPr>
        <w:jc w:val="center"/>
      </w:pPr>
      <w:proofErr w:type="gramStart"/>
      <w:r>
        <w:t>характеризующие</w:t>
      </w:r>
      <w:proofErr w:type="gramEnd"/>
      <w:r>
        <w:t xml:space="preserve"> объем, по государственной услуге </w:t>
      </w:r>
    </w:p>
    <w:p w:rsidR="00E2525A" w:rsidRDefault="005949B8" w:rsidP="00E2525A">
      <w:pPr>
        <w:jc w:val="center"/>
      </w:pPr>
      <w:r>
        <w:t>«</w:t>
      </w:r>
      <w:r w:rsidR="00E2525A">
        <w:t>Предоставление социального обслуживания в стационарной форме</w:t>
      </w:r>
      <w:r>
        <w:t>»</w:t>
      </w:r>
    </w:p>
    <w:p w:rsidR="00E2525A" w:rsidRDefault="00E2525A" w:rsidP="00E2525A">
      <w:pPr>
        <w:jc w:val="center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357"/>
        <w:gridCol w:w="1018"/>
        <w:gridCol w:w="1018"/>
        <w:gridCol w:w="1529"/>
      </w:tblGrid>
      <w:tr w:rsidR="00EB4EAA" w:rsidRPr="00E023C3" w:rsidTr="009F6370">
        <w:trPr>
          <w:trHeight w:val="20"/>
        </w:trPr>
        <w:tc>
          <w:tcPr>
            <w:tcW w:w="568" w:type="dxa"/>
          </w:tcPr>
          <w:p w:rsidR="00EB4EAA" w:rsidRPr="00E023C3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7" w:type="dxa"/>
            <w:shd w:val="clear" w:color="auto" w:fill="auto"/>
            <w:noWrap/>
            <w:vAlign w:val="center"/>
            <w:hideMark/>
          </w:tcPr>
          <w:p w:rsidR="00EB4EAA" w:rsidRPr="00E023C3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EB4EAA" w:rsidRPr="00E023C3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EB4EAA" w:rsidRPr="00E023C3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EB4EAA" w:rsidRPr="00E023C3" w:rsidRDefault="00EB4EAA" w:rsidP="0041274A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исполнения 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8464C2">
              <w:rPr>
                <w:rFonts w:cs="Times New Roman"/>
                <w:sz w:val="24"/>
                <w:szCs w:val="24"/>
              </w:rPr>
              <w:t>Тосненский</w:t>
            </w:r>
            <w:proofErr w:type="spellEnd"/>
            <w:r w:rsidRPr="008464C2">
              <w:rPr>
                <w:rFonts w:cs="Times New Roman"/>
                <w:sz w:val="24"/>
                <w:szCs w:val="24"/>
              </w:rPr>
              <w:t xml:space="preserve"> СРЦН «</w:t>
            </w:r>
            <w:proofErr w:type="spellStart"/>
            <w:r w:rsidRPr="008464C2">
              <w:rPr>
                <w:rFonts w:cs="Times New Roman"/>
                <w:sz w:val="24"/>
                <w:szCs w:val="24"/>
              </w:rPr>
              <w:t>Дельфинёнок</w:t>
            </w:r>
            <w:proofErr w:type="spellEnd"/>
            <w:r w:rsidRPr="008464C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139%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132%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115%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107%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«Волосовский КЦСОН «</w:t>
            </w:r>
            <w:proofErr w:type="spellStart"/>
            <w:r w:rsidRPr="008464C2">
              <w:rPr>
                <w:rFonts w:cs="Times New Roman"/>
                <w:sz w:val="24"/>
                <w:szCs w:val="24"/>
              </w:rPr>
              <w:t>Берегиня</w:t>
            </w:r>
            <w:proofErr w:type="spellEnd"/>
            <w:r w:rsidRPr="008464C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107%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107%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8464C2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8464C2">
              <w:rPr>
                <w:rFonts w:cs="Times New Roman"/>
                <w:sz w:val="24"/>
                <w:szCs w:val="24"/>
              </w:rPr>
              <w:t xml:space="preserve">  КЦСОН «Береника»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106%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«Тихвинский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105%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105%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«Каменногорский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«Киришский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«Кировский ДРП»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316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«Вознесенский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«Сясьстройский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512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512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«ЛО МРЦ»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8464C2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8464C2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390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389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«Лодейнопольский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355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354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8464C2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8464C2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8464C2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8464C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 xml:space="preserve">ЛОГБУ «Сланцевский ЦСО «Надежда»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8464C2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8464C2">
              <w:rPr>
                <w:rFonts w:cs="Times New Roman"/>
                <w:sz w:val="24"/>
                <w:szCs w:val="24"/>
              </w:rPr>
              <w:t xml:space="preserve"> КЦСОН «Надежда»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8464C2">
              <w:rPr>
                <w:rFonts w:cs="Times New Roman"/>
                <w:sz w:val="24"/>
                <w:szCs w:val="24"/>
              </w:rPr>
              <w:t>Лужский</w:t>
            </w:r>
            <w:proofErr w:type="gramEnd"/>
            <w:r w:rsidRPr="008464C2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272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270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«Будогощский ДМ»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«Всеволожский ДИ»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«Волосовский ПНИ»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8464C2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8464C2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8464C2">
              <w:rPr>
                <w:rFonts w:cs="Times New Roman"/>
                <w:sz w:val="24"/>
                <w:szCs w:val="24"/>
              </w:rPr>
              <w:t>Кингисеппский</w:t>
            </w:r>
            <w:proofErr w:type="gramEnd"/>
            <w:r w:rsidRPr="008464C2">
              <w:rPr>
                <w:rFonts w:cs="Times New Roman"/>
                <w:sz w:val="24"/>
                <w:szCs w:val="24"/>
              </w:rPr>
              <w:t xml:space="preserve"> ПНИ»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185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 xml:space="preserve">ЛОГБУ «Сланцевский </w:t>
            </w:r>
            <w:proofErr w:type="spellStart"/>
            <w:r w:rsidRPr="008464C2">
              <w:rPr>
                <w:rFonts w:cs="Times New Roman"/>
                <w:sz w:val="24"/>
                <w:szCs w:val="24"/>
              </w:rPr>
              <w:t>ДИВВиТ</w:t>
            </w:r>
            <w:proofErr w:type="spellEnd"/>
            <w:r w:rsidRPr="008464C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8464C2" w:rsidRPr="00E023C3" w:rsidTr="00D63EF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 xml:space="preserve">ЛОГБУ «Кингисеппский ДИ»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 xml:space="preserve">ЛОГБУ «Гатчинский ДРП» 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395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380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8464C2" w:rsidRPr="00E023C3" w:rsidTr="009F6370">
        <w:trPr>
          <w:trHeight w:val="20"/>
        </w:trPr>
        <w:tc>
          <w:tcPr>
            <w:tcW w:w="568" w:type="dxa"/>
          </w:tcPr>
          <w:p w:rsidR="008464C2" w:rsidRPr="00EB4EAA" w:rsidRDefault="008464C2" w:rsidP="00EB4EA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7" w:type="dxa"/>
            <w:shd w:val="clear" w:color="auto" w:fill="auto"/>
            <w:vAlign w:val="center"/>
          </w:tcPr>
          <w:p w:rsidR="008464C2" w:rsidRPr="008464C2" w:rsidRDefault="008464C2">
            <w:pPr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ЛОГБУ «Геронтологический центр ЛО»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8464C2" w:rsidRPr="008464C2" w:rsidRDefault="008464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464C2">
              <w:rPr>
                <w:rFonts w:cs="Times New Roman"/>
                <w:sz w:val="24"/>
                <w:szCs w:val="24"/>
              </w:rPr>
              <w:t>95%</w:t>
            </w:r>
          </w:p>
        </w:tc>
      </w:tr>
    </w:tbl>
    <w:p w:rsidR="00E023C3" w:rsidRDefault="00E023C3" w:rsidP="00E2525A">
      <w:pPr>
        <w:jc w:val="right"/>
        <w:rPr>
          <w:i/>
          <w:sz w:val="24"/>
        </w:rPr>
      </w:pPr>
    </w:p>
    <w:p w:rsidR="00E2525A" w:rsidRDefault="00E2525A" w:rsidP="00E2525A">
      <w:pPr>
        <w:jc w:val="right"/>
        <w:rPr>
          <w:i/>
          <w:sz w:val="24"/>
        </w:rPr>
      </w:pPr>
      <w:r w:rsidRPr="00E2525A">
        <w:rPr>
          <w:i/>
          <w:sz w:val="24"/>
        </w:rPr>
        <w:t>Таблица 2</w:t>
      </w:r>
    </w:p>
    <w:p w:rsidR="00E2525A" w:rsidRDefault="00E2525A" w:rsidP="00E2525A">
      <w:pPr>
        <w:jc w:val="center"/>
      </w:pPr>
      <w:r>
        <w:t xml:space="preserve">Показатели, </w:t>
      </w:r>
    </w:p>
    <w:p w:rsidR="00E2525A" w:rsidRDefault="00E2525A" w:rsidP="00E2525A">
      <w:pPr>
        <w:jc w:val="center"/>
      </w:pPr>
      <w:proofErr w:type="gramStart"/>
      <w:r>
        <w:t>характеризующие</w:t>
      </w:r>
      <w:proofErr w:type="gramEnd"/>
      <w:r>
        <w:t xml:space="preserve"> объем, по государственной услуге </w:t>
      </w:r>
    </w:p>
    <w:p w:rsidR="00E2525A" w:rsidRDefault="005949B8" w:rsidP="00E2525A">
      <w:pPr>
        <w:jc w:val="center"/>
      </w:pPr>
      <w:r>
        <w:t>«</w:t>
      </w:r>
      <w:r w:rsidR="00E2525A">
        <w:t xml:space="preserve">Предоставление социального обслуживания в </w:t>
      </w:r>
      <w:r w:rsidR="00E023C3">
        <w:t>полу</w:t>
      </w:r>
      <w:r w:rsidR="00E2525A">
        <w:t>стационарной форме</w:t>
      </w:r>
      <w:r>
        <w:t>»</w:t>
      </w:r>
    </w:p>
    <w:p w:rsidR="00E2525A" w:rsidRPr="00E2525A" w:rsidRDefault="00E2525A" w:rsidP="00E2525A">
      <w:pPr>
        <w:jc w:val="right"/>
        <w:rPr>
          <w:i/>
          <w:sz w:val="24"/>
        </w:rPr>
      </w:pP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567"/>
        <w:gridCol w:w="6297"/>
        <w:gridCol w:w="1041"/>
        <w:gridCol w:w="1033"/>
        <w:gridCol w:w="1519"/>
      </w:tblGrid>
      <w:tr w:rsidR="00EB4EAA" w:rsidRPr="00E023C3" w:rsidTr="00326010">
        <w:trPr>
          <w:trHeight w:val="20"/>
        </w:trPr>
        <w:tc>
          <w:tcPr>
            <w:tcW w:w="567" w:type="dxa"/>
          </w:tcPr>
          <w:p w:rsidR="00EB4EAA" w:rsidRPr="00E023C3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7" w:type="dxa"/>
            <w:noWrap/>
            <w:hideMark/>
          </w:tcPr>
          <w:p w:rsidR="00EB4EAA" w:rsidRPr="00E023C3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041" w:type="dxa"/>
            <w:hideMark/>
          </w:tcPr>
          <w:p w:rsidR="00EB4EAA" w:rsidRPr="00E023C3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3" w:type="dxa"/>
            <w:hideMark/>
          </w:tcPr>
          <w:p w:rsidR="00EB4EAA" w:rsidRPr="00E023C3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19" w:type="dxa"/>
            <w:hideMark/>
          </w:tcPr>
          <w:p w:rsidR="00EB4EAA" w:rsidRPr="00E023C3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63EF0" w:rsidRPr="00BB118C" w:rsidTr="00BB118C">
        <w:trPr>
          <w:trHeight w:val="20"/>
        </w:trPr>
        <w:tc>
          <w:tcPr>
            <w:tcW w:w="567" w:type="dxa"/>
          </w:tcPr>
          <w:p w:rsidR="00D63EF0" w:rsidRPr="00BB118C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109%</w:t>
            </w:r>
          </w:p>
        </w:tc>
      </w:tr>
      <w:tr w:rsidR="00D63EF0" w:rsidRPr="00BB118C" w:rsidTr="00BB118C">
        <w:trPr>
          <w:trHeight w:val="20"/>
        </w:trPr>
        <w:tc>
          <w:tcPr>
            <w:tcW w:w="567" w:type="dxa"/>
          </w:tcPr>
          <w:p w:rsidR="00D63EF0" w:rsidRPr="00BB118C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Тосненский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 xml:space="preserve"> СРЦН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Дельфинёнок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108%</w:t>
            </w:r>
          </w:p>
        </w:tc>
      </w:tr>
      <w:tr w:rsidR="00D63EF0" w:rsidRPr="00BB118C" w:rsidTr="00BB118C">
        <w:trPr>
          <w:trHeight w:val="20"/>
        </w:trPr>
        <w:tc>
          <w:tcPr>
            <w:tcW w:w="567" w:type="dxa"/>
          </w:tcPr>
          <w:p w:rsidR="00D63EF0" w:rsidRPr="00BB118C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D63EF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D63EF0">
              <w:rPr>
                <w:rFonts w:cs="Times New Roman"/>
                <w:sz w:val="24"/>
                <w:szCs w:val="24"/>
              </w:rPr>
              <w:t xml:space="preserve"> КЦСОН «Надежда» 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108%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337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108%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105%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179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188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105%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264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274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D63EF0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D63EF0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 xml:space="preserve">ЛОГБУ «Сланцевский ЦСО «Надежда» 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«Киришский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101%</w:t>
            </w:r>
          </w:p>
        </w:tc>
      </w:tr>
      <w:tr w:rsidR="00D63EF0" w:rsidRPr="00BB118C" w:rsidTr="00D75701">
        <w:trPr>
          <w:trHeight w:val="20"/>
        </w:trPr>
        <w:tc>
          <w:tcPr>
            <w:tcW w:w="567" w:type="dxa"/>
          </w:tcPr>
          <w:p w:rsidR="00D63EF0" w:rsidRPr="00BB118C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E023C3" w:rsidTr="00D63EF0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D63EF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D63EF0">
              <w:rPr>
                <w:rFonts w:cs="Times New Roman"/>
                <w:sz w:val="24"/>
                <w:szCs w:val="24"/>
              </w:rPr>
              <w:t xml:space="preserve">  КЦСОН «Береника»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 xml:space="preserve"> ЛОГБУ «ЛО МРЦ»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D63EF0" w:rsidRPr="00E023C3" w:rsidTr="00BB118C">
        <w:trPr>
          <w:trHeight w:val="20"/>
        </w:trPr>
        <w:tc>
          <w:tcPr>
            <w:tcW w:w="567" w:type="dxa"/>
          </w:tcPr>
          <w:p w:rsidR="00D63EF0" w:rsidRPr="00EB4EAA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«Волосовский КЦСОН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Берегиня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D63EF0" w:rsidRPr="00BB118C" w:rsidTr="00BB118C">
        <w:trPr>
          <w:trHeight w:val="20"/>
        </w:trPr>
        <w:tc>
          <w:tcPr>
            <w:tcW w:w="567" w:type="dxa"/>
          </w:tcPr>
          <w:p w:rsidR="00D63EF0" w:rsidRPr="00BB118C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D63EF0" w:rsidRPr="00BB118C" w:rsidTr="00BB118C">
        <w:trPr>
          <w:trHeight w:val="20"/>
        </w:trPr>
        <w:tc>
          <w:tcPr>
            <w:tcW w:w="567" w:type="dxa"/>
          </w:tcPr>
          <w:p w:rsidR="00D63EF0" w:rsidRPr="00BB118C" w:rsidRDefault="00D63EF0" w:rsidP="00EB4EAA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7" w:type="dxa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1041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1033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519" w:type="dxa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96%</w:t>
            </w:r>
          </w:p>
        </w:tc>
      </w:tr>
    </w:tbl>
    <w:p w:rsidR="00E2525A" w:rsidRPr="00BB118C" w:rsidRDefault="00E2525A" w:rsidP="00D30E1D">
      <w:pPr>
        <w:jc w:val="both"/>
        <w:rPr>
          <w:sz w:val="24"/>
          <w:szCs w:val="24"/>
        </w:rPr>
      </w:pPr>
    </w:p>
    <w:p w:rsidR="00E2525A" w:rsidRPr="00BB118C" w:rsidRDefault="00E2525A" w:rsidP="00E2525A">
      <w:pPr>
        <w:jc w:val="right"/>
        <w:rPr>
          <w:i/>
          <w:sz w:val="24"/>
          <w:szCs w:val="24"/>
        </w:rPr>
      </w:pPr>
      <w:r w:rsidRPr="00BB118C">
        <w:rPr>
          <w:i/>
          <w:sz w:val="24"/>
          <w:szCs w:val="24"/>
        </w:rPr>
        <w:t>Таблица 3</w:t>
      </w:r>
    </w:p>
    <w:p w:rsidR="00E023C3" w:rsidRPr="009F6370" w:rsidRDefault="00E023C3" w:rsidP="00E023C3">
      <w:pPr>
        <w:jc w:val="center"/>
        <w:rPr>
          <w:szCs w:val="24"/>
        </w:rPr>
      </w:pPr>
      <w:r w:rsidRPr="009F6370">
        <w:rPr>
          <w:szCs w:val="24"/>
        </w:rPr>
        <w:t xml:space="preserve">Показатели, </w:t>
      </w:r>
    </w:p>
    <w:p w:rsidR="00E023C3" w:rsidRPr="009F6370" w:rsidRDefault="00E023C3" w:rsidP="00E023C3">
      <w:pPr>
        <w:jc w:val="center"/>
        <w:rPr>
          <w:szCs w:val="24"/>
        </w:rPr>
      </w:pPr>
      <w:proofErr w:type="gramStart"/>
      <w:r w:rsidRPr="009F6370">
        <w:rPr>
          <w:szCs w:val="24"/>
        </w:rPr>
        <w:t>характеризующие</w:t>
      </w:r>
      <w:proofErr w:type="gramEnd"/>
      <w:r w:rsidRPr="009F6370">
        <w:rPr>
          <w:szCs w:val="24"/>
        </w:rPr>
        <w:t xml:space="preserve"> объем, по государственной услуге </w:t>
      </w:r>
    </w:p>
    <w:p w:rsidR="00E023C3" w:rsidRPr="009F6370" w:rsidRDefault="005949B8" w:rsidP="00E023C3">
      <w:pPr>
        <w:jc w:val="center"/>
        <w:rPr>
          <w:szCs w:val="24"/>
        </w:rPr>
      </w:pPr>
      <w:r w:rsidRPr="009F6370">
        <w:rPr>
          <w:szCs w:val="24"/>
        </w:rPr>
        <w:t>«</w:t>
      </w:r>
      <w:r w:rsidR="00E023C3" w:rsidRPr="009F6370">
        <w:rPr>
          <w:szCs w:val="24"/>
        </w:rPr>
        <w:t>Предоставление социального обслуживания в форме на дому</w:t>
      </w:r>
      <w:r w:rsidRPr="009F6370">
        <w:rPr>
          <w:szCs w:val="24"/>
        </w:rPr>
        <w:t>»</w:t>
      </w:r>
    </w:p>
    <w:p w:rsidR="00E023C3" w:rsidRPr="00BB118C" w:rsidRDefault="00E023C3" w:rsidP="00E2525A">
      <w:pPr>
        <w:jc w:val="right"/>
        <w:rPr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5"/>
        <w:gridCol w:w="6276"/>
        <w:gridCol w:w="1103"/>
        <w:gridCol w:w="965"/>
        <w:gridCol w:w="1513"/>
      </w:tblGrid>
      <w:tr w:rsidR="00EB4EAA" w:rsidRPr="00BB118C" w:rsidTr="00A61152">
        <w:trPr>
          <w:trHeight w:val="20"/>
        </w:trPr>
        <w:tc>
          <w:tcPr>
            <w:tcW w:w="271" w:type="pct"/>
          </w:tcPr>
          <w:p w:rsidR="00EB4EAA" w:rsidRPr="00BB118C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1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118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118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1" w:type="pct"/>
            <w:noWrap/>
            <w:vAlign w:val="center"/>
            <w:hideMark/>
          </w:tcPr>
          <w:p w:rsidR="00EB4EAA" w:rsidRPr="00BB118C" w:rsidRDefault="00EB4EAA" w:rsidP="004127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18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29" w:type="pct"/>
            <w:vAlign w:val="center"/>
            <w:hideMark/>
          </w:tcPr>
          <w:p w:rsidR="00EB4EAA" w:rsidRPr="00BB118C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B118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3" w:type="pct"/>
            <w:vAlign w:val="center"/>
            <w:hideMark/>
          </w:tcPr>
          <w:p w:rsidR="00EB4EAA" w:rsidRPr="00BB118C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B118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6" w:type="pct"/>
            <w:vAlign w:val="center"/>
            <w:hideMark/>
          </w:tcPr>
          <w:p w:rsidR="00EB4EAA" w:rsidRPr="00BB118C" w:rsidRDefault="00EB4EAA" w:rsidP="0041274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B118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«Киришский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235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107%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«Волосовский КЦСОН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Берегиня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186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199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107%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 xml:space="preserve">ЛОГБУ «Сланцевский ЦСО «Надежда» 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322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107%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Тосненский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 xml:space="preserve"> СРЦН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Дельфинёнок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489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519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106%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510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538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105%</w:t>
            </w:r>
          </w:p>
        </w:tc>
      </w:tr>
      <w:tr w:rsidR="00D63EF0" w:rsidRPr="00BB118C" w:rsidTr="00D75701">
        <w:trPr>
          <w:trHeight w:val="373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509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530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104%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462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103%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826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102%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D63EF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D63EF0">
              <w:rPr>
                <w:rFonts w:cs="Times New Roman"/>
                <w:sz w:val="24"/>
                <w:szCs w:val="24"/>
              </w:rPr>
              <w:t xml:space="preserve"> КЦСОН «Надежда» 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510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510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D63EF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D63EF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519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520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567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569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271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272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D63EF0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D63EF0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243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625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D63EF0" w:rsidRPr="00BB118C" w:rsidTr="00D75701">
        <w:trPr>
          <w:trHeight w:val="20"/>
        </w:trPr>
        <w:tc>
          <w:tcPr>
            <w:tcW w:w="271" w:type="pct"/>
          </w:tcPr>
          <w:p w:rsidR="00D63EF0" w:rsidRPr="00BB118C" w:rsidRDefault="00D63EF0" w:rsidP="00EB4EAA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Align w:val="center"/>
          </w:tcPr>
          <w:p w:rsidR="00D63EF0" w:rsidRPr="00D63EF0" w:rsidRDefault="00D63EF0">
            <w:pPr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D63EF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D63EF0">
              <w:rPr>
                <w:rFonts w:cs="Times New Roman"/>
                <w:sz w:val="24"/>
                <w:szCs w:val="24"/>
              </w:rPr>
              <w:t xml:space="preserve">  КЦСОН «Береника»</w:t>
            </w:r>
          </w:p>
        </w:tc>
        <w:tc>
          <w:tcPr>
            <w:tcW w:w="529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470</w:t>
            </w:r>
          </w:p>
        </w:tc>
        <w:tc>
          <w:tcPr>
            <w:tcW w:w="463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463</w:t>
            </w:r>
          </w:p>
        </w:tc>
        <w:tc>
          <w:tcPr>
            <w:tcW w:w="726" w:type="pct"/>
            <w:noWrap/>
            <w:vAlign w:val="center"/>
          </w:tcPr>
          <w:p w:rsidR="00D63EF0" w:rsidRPr="00D63EF0" w:rsidRDefault="00D63E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3EF0">
              <w:rPr>
                <w:rFonts w:cs="Times New Roman"/>
                <w:sz w:val="24"/>
                <w:szCs w:val="24"/>
              </w:rPr>
              <w:t>99%</w:t>
            </w:r>
          </w:p>
        </w:tc>
      </w:tr>
    </w:tbl>
    <w:p w:rsidR="0080545C" w:rsidRPr="00BB118C" w:rsidRDefault="0080545C" w:rsidP="0080545C">
      <w:pPr>
        <w:jc w:val="both"/>
        <w:rPr>
          <w:sz w:val="24"/>
          <w:szCs w:val="24"/>
        </w:rPr>
      </w:pPr>
    </w:p>
    <w:p w:rsidR="00631CC8" w:rsidRPr="00BB118C" w:rsidRDefault="00631CC8" w:rsidP="0080545C">
      <w:pPr>
        <w:jc w:val="both"/>
        <w:rPr>
          <w:sz w:val="24"/>
          <w:szCs w:val="24"/>
        </w:rPr>
      </w:pPr>
    </w:p>
    <w:p w:rsidR="00326010" w:rsidRPr="009F6370" w:rsidRDefault="00326010" w:rsidP="00326010">
      <w:pPr>
        <w:ind w:firstLine="708"/>
        <w:jc w:val="both"/>
        <w:rPr>
          <w:szCs w:val="24"/>
        </w:rPr>
      </w:pPr>
      <w:r w:rsidRPr="009F6370">
        <w:rPr>
          <w:szCs w:val="24"/>
        </w:rPr>
        <w:t>Среди показателей, характеризующих качество государственных услуг, выделены следующие ключевые показатели, повлиявшие на исполнение государственного задания:</w:t>
      </w:r>
    </w:p>
    <w:p w:rsidR="00326010" w:rsidRPr="009F6370" w:rsidRDefault="00326010" w:rsidP="00326010">
      <w:pPr>
        <w:ind w:firstLine="708"/>
        <w:jc w:val="both"/>
        <w:rPr>
          <w:szCs w:val="24"/>
        </w:rPr>
      </w:pPr>
      <w:r w:rsidRPr="009F6370">
        <w:rPr>
          <w:szCs w:val="24"/>
        </w:rPr>
        <w:t>укомплектование организации специалистами, оказывающими социальные услуги;</w:t>
      </w:r>
    </w:p>
    <w:p w:rsidR="00326010" w:rsidRPr="009F6370" w:rsidRDefault="00326010" w:rsidP="00326010">
      <w:pPr>
        <w:ind w:firstLine="708"/>
        <w:jc w:val="both"/>
        <w:rPr>
          <w:szCs w:val="24"/>
        </w:rPr>
      </w:pPr>
      <w:r w:rsidRPr="009F6370">
        <w:rPr>
          <w:szCs w:val="24"/>
        </w:rPr>
        <w:t>количество нарушений санитарного законодательства в отчетном году, выявленных при проведении проверок.</w:t>
      </w:r>
    </w:p>
    <w:p w:rsidR="00326010" w:rsidRPr="009F6370" w:rsidRDefault="00326010" w:rsidP="00326010">
      <w:pPr>
        <w:jc w:val="both"/>
        <w:rPr>
          <w:szCs w:val="24"/>
        </w:rPr>
      </w:pPr>
      <w:r w:rsidRPr="009F6370">
        <w:rPr>
          <w:szCs w:val="24"/>
        </w:rPr>
        <w:tab/>
        <w:t xml:space="preserve">Фактические результаты по указанным показателям по итогам </w:t>
      </w:r>
      <w:r w:rsidRPr="009F6370">
        <w:rPr>
          <w:szCs w:val="24"/>
        </w:rPr>
        <w:br/>
        <w:t>1 полугодия 202</w:t>
      </w:r>
      <w:r w:rsidR="00D63EF0">
        <w:rPr>
          <w:szCs w:val="24"/>
        </w:rPr>
        <w:t>4</w:t>
      </w:r>
      <w:r w:rsidRPr="009F6370">
        <w:rPr>
          <w:szCs w:val="24"/>
        </w:rPr>
        <w:t xml:space="preserve"> года следующие:</w:t>
      </w:r>
    </w:p>
    <w:p w:rsidR="009F6370" w:rsidRPr="009F6370" w:rsidRDefault="009F6370" w:rsidP="00326010">
      <w:pPr>
        <w:jc w:val="both"/>
        <w:rPr>
          <w:szCs w:val="24"/>
        </w:rPr>
      </w:pPr>
    </w:p>
    <w:p w:rsidR="00EB4EAA" w:rsidRPr="00BB118C" w:rsidRDefault="00EB4EAA" w:rsidP="00EB4EAA">
      <w:pPr>
        <w:jc w:val="right"/>
        <w:rPr>
          <w:i/>
          <w:sz w:val="24"/>
          <w:szCs w:val="24"/>
        </w:rPr>
      </w:pPr>
      <w:r w:rsidRPr="00BB118C">
        <w:rPr>
          <w:i/>
          <w:sz w:val="24"/>
          <w:szCs w:val="24"/>
        </w:rPr>
        <w:t>Таблица 4</w:t>
      </w:r>
    </w:p>
    <w:p w:rsidR="00EB4EAA" w:rsidRPr="009F6370" w:rsidRDefault="00EB4EAA" w:rsidP="00EB4EAA">
      <w:pPr>
        <w:jc w:val="center"/>
        <w:rPr>
          <w:szCs w:val="28"/>
        </w:rPr>
      </w:pPr>
      <w:r w:rsidRPr="009F6370">
        <w:rPr>
          <w:szCs w:val="28"/>
        </w:rPr>
        <w:t xml:space="preserve">Показатель качества </w:t>
      </w:r>
    </w:p>
    <w:p w:rsidR="00EB4EAA" w:rsidRPr="009F6370" w:rsidRDefault="005949B8" w:rsidP="00EB4EAA">
      <w:pPr>
        <w:jc w:val="center"/>
        <w:rPr>
          <w:szCs w:val="28"/>
        </w:rPr>
      </w:pPr>
      <w:r w:rsidRPr="009F6370">
        <w:rPr>
          <w:szCs w:val="28"/>
        </w:rPr>
        <w:t>«</w:t>
      </w:r>
      <w:r w:rsidR="00EB4EAA" w:rsidRPr="009F6370">
        <w:rPr>
          <w:szCs w:val="28"/>
        </w:rPr>
        <w:t>Укомплектование организации специалистами, оказывающими социальные услуги</w:t>
      </w:r>
      <w:r w:rsidRPr="009F6370">
        <w:rPr>
          <w:szCs w:val="28"/>
        </w:rPr>
        <w:t>»</w:t>
      </w:r>
    </w:p>
    <w:p w:rsidR="00990164" w:rsidRDefault="00990164" w:rsidP="0080545C">
      <w:pPr>
        <w:jc w:val="both"/>
      </w:pPr>
    </w:p>
    <w:tbl>
      <w:tblPr>
        <w:tblStyle w:val="a3"/>
        <w:tblW w:w="10310" w:type="dxa"/>
        <w:tblLook w:val="04A0" w:firstRow="1" w:lastRow="0" w:firstColumn="1" w:lastColumn="0" w:noHBand="0" w:noVBand="1"/>
      </w:tblPr>
      <w:tblGrid>
        <w:gridCol w:w="6"/>
        <w:gridCol w:w="586"/>
        <w:gridCol w:w="7780"/>
        <w:gridCol w:w="842"/>
        <w:gridCol w:w="1096"/>
      </w:tblGrid>
      <w:tr w:rsidR="00EB4EAA" w:rsidRPr="00CF2875" w:rsidTr="007D513F">
        <w:trPr>
          <w:trHeight w:val="20"/>
        </w:trPr>
        <w:tc>
          <w:tcPr>
            <w:tcW w:w="592" w:type="dxa"/>
            <w:gridSpan w:val="2"/>
            <w:vAlign w:val="center"/>
          </w:tcPr>
          <w:p w:rsidR="00EB4EAA" w:rsidRPr="00CF2875" w:rsidRDefault="00EB4EAA" w:rsidP="00EB4EAA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 xml:space="preserve">№ </w:t>
            </w:r>
            <w:proofErr w:type="gramStart"/>
            <w:r w:rsidRPr="00CF2875">
              <w:rPr>
                <w:sz w:val="24"/>
                <w:szCs w:val="24"/>
              </w:rPr>
              <w:t>п</w:t>
            </w:r>
            <w:proofErr w:type="gramEnd"/>
            <w:r w:rsidRPr="00CF2875">
              <w:rPr>
                <w:sz w:val="24"/>
                <w:szCs w:val="24"/>
              </w:rPr>
              <w:t>/п</w:t>
            </w:r>
          </w:p>
        </w:tc>
        <w:tc>
          <w:tcPr>
            <w:tcW w:w="7780" w:type="dxa"/>
            <w:vAlign w:val="center"/>
            <w:hideMark/>
          </w:tcPr>
          <w:p w:rsidR="00EB4EAA" w:rsidRPr="00CF2875" w:rsidRDefault="00EB4EAA" w:rsidP="00EB4EAA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842" w:type="dxa"/>
            <w:vAlign w:val="center"/>
            <w:hideMark/>
          </w:tcPr>
          <w:p w:rsidR="00EB4EAA" w:rsidRPr="00CF2875" w:rsidRDefault="00EB4EAA" w:rsidP="00EB4EAA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>План</w:t>
            </w:r>
            <w:proofErr w:type="gramStart"/>
            <w:r w:rsidRPr="00CF287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96" w:type="dxa"/>
            <w:vAlign w:val="center"/>
          </w:tcPr>
          <w:p w:rsidR="00EB4EAA" w:rsidRPr="00CF2875" w:rsidRDefault="00EB4EAA" w:rsidP="00EB4EAA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>Факт</w:t>
            </w:r>
            <w:proofErr w:type="gramStart"/>
            <w:r w:rsidRPr="00CF287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 xml:space="preserve">ЛОГБУ «Сланцевский 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ДИВВиТ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Лужский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«Тихвинский ДИ»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«Кировский ДРП»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«Кингисеппский ЦСО»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«Лодейнопольский ЦСОН «Возрождение»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«Приозерский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Тосненский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 xml:space="preserve"> СРЦН «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Дельфинёнок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99%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 xml:space="preserve">ЛОГБУ «Вознесенский ДИ» 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«Гатчинский ДРП»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«Всеволожский ДИ»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«Сясьстройский ПНИ»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«Сосновоборский МРЦ»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Ломоносовский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КЦСОН «Надежда»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«Выборгский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98%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«Кингисеппский ДИ»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«Каменногорский ДИ»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Выборгский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КЦСОН «Добро пожаловать!»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Бокситогорский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«Тихвинский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Волховский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 КЦСОН «Береника»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73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 xml:space="preserve">ЛОГБУ «Сланцевский ЦСО «Надежда» 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97%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Кингисеппский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ПНИ» 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 Будогощский ДМ»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«Лодейнопольский ДИ»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trHeight w:val="20"/>
        </w:trPr>
        <w:tc>
          <w:tcPr>
            <w:tcW w:w="592" w:type="dxa"/>
            <w:gridSpan w:val="2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«Геронтологический центр ЛО»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«ЛО МРЦ»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«Гатчинский Центр «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Дарина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«Всеволожский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96%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«Волосовский ПНИ»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95%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95%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«Волосовский КЦСОН «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Берегиня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94%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«Сланцевский СРЦН «Мечта»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91%</w:t>
            </w:r>
          </w:p>
        </w:tc>
      </w:tr>
      <w:tr w:rsidR="00377C10" w:rsidRPr="00CF2875" w:rsidTr="00BF0CAE">
        <w:trPr>
          <w:gridBefore w:val="1"/>
          <w:wBefore w:w="6" w:type="dxa"/>
          <w:trHeight w:val="20"/>
        </w:trPr>
        <w:tc>
          <w:tcPr>
            <w:tcW w:w="586" w:type="dxa"/>
          </w:tcPr>
          <w:p w:rsidR="00377C10" w:rsidRPr="00CF2875" w:rsidRDefault="00377C10" w:rsidP="00EB4EAA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«Киришский КЦСОН»</w:t>
            </w:r>
          </w:p>
        </w:tc>
        <w:tc>
          <w:tcPr>
            <w:tcW w:w="842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09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87%</w:t>
            </w:r>
          </w:p>
        </w:tc>
      </w:tr>
    </w:tbl>
    <w:p w:rsidR="00990164" w:rsidRDefault="00990164" w:rsidP="007D513F">
      <w:pPr>
        <w:jc w:val="right"/>
      </w:pPr>
    </w:p>
    <w:p w:rsidR="00990164" w:rsidRDefault="00990164" w:rsidP="00990164">
      <w:pPr>
        <w:jc w:val="right"/>
        <w:rPr>
          <w:i/>
          <w:sz w:val="24"/>
        </w:rPr>
      </w:pPr>
      <w:r w:rsidRPr="00E2525A">
        <w:rPr>
          <w:i/>
          <w:sz w:val="24"/>
        </w:rPr>
        <w:t xml:space="preserve">Таблица </w:t>
      </w:r>
      <w:r w:rsidR="00EB4EAA">
        <w:rPr>
          <w:i/>
          <w:sz w:val="24"/>
        </w:rPr>
        <w:t>5</w:t>
      </w:r>
    </w:p>
    <w:p w:rsidR="00990164" w:rsidRDefault="00990164" w:rsidP="00990164">
      <w:pPr>
        <w:jc w:val="center"/>
      </w:pPr>
      <w:r>
        <w:t xml:space="preserve">Показатель качества </w:t>
      </w:r>
    </w:p>
    <w:p w:rsidR="00990164" w:rsidRDefault="005949B8" w:rsidP="00990164">
      <w:pPr>
        <w:jc w:val="center"/>
      </w:pPr>
      <w:r>
        <w:t>«</w:t>
      </w:r>
      <w:r w:rsidR="00990164" w:rsidRPr="00990164">
        <w:t>Количество нарушений санитарного законодательства в отчетном году, выявленных при проведении проверок</w:t>
      </w:r>
      <w:r>
        <w:t>»</w:t>
      </w:r>
      <w:r w:rsidR="000C35B6" w:rsidRPr="000C35B6">
        <w:rPr>
          <w:rStyle w:val="a7"/>
        </w:rPr>
        <w:t xml:space="preserve"> </w:t>
      </w:r>
      <w:r w:rsidR="000C35B6">
        <w:rPr>
          <w:rStyle w:val="a7"/>
        </w:rPr>
        <w:footnoteRef/>
      </w:r>
    </w:p>
    <w:p w:rsidR="00990164" w:rsidRDefault="00990164" w:rsidP="0080545C">
      <w:pPr>
        <w:jc w:val="both"/>
      </w:pP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594"/>
        <w:gridCol w:w="5027"/>
        <w:gridCol w:w="840"/>
        <w:gridCol w:w="846"/>
        <w:gridCol w:w="761"/>
        <w:gridCol w:w="2255"/>
      </w:tblGrid>
      <w:tr w:rsidR="00F5462E" w:rsidRPr="00CF2875" w:rsidTr="00F5462E">
        <w:trPr>
          <w:trHeight w:val="1298"/>
        </w:trPr>
        <w:tc>
          <w:tcPr>
            <w:tcW w:w="594" w:type="dxa"/>
            <w:vAlign w:val="center"/>
          </w:tcPr>
          <w:p w:rsidR="00F5462E" w:rsidRPr="00CF2875" w:rsidRDefault="00F5462E" w:rsidP="00990164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 xml:space="preserve">№ </w:t>
            </w:r>
            <w:proofErr w:type="gramStart"/>
            <w:r w:rsidRPr="00CF2875">
              <w:rPr>
                <w:sz w:val="24"/>
                <w:szCs w:val="24"/>
              </w:rPr>
              <w:t>п</w:t>
            </w:r>
            <w:proofErr w:type="gramEnd"/>
            <w:r w:rsidRPr="00CF2875">
              <w:rPr>
                <w:sz w:val="24"/>
                <w:szCs w:val="24"/>
              </w:rPr>
              <w:t>/п</w:t>
            </w:r>
          </w:p>
        </w:tc>
        <w:tc>
          <w:tcPr>
            <w:tcW w:w="5027" w:type="dxa"/>
            <w:vAlign w:val="center"/>
            <w:hideMark/>
          </w:tcPr>
          <w:p w:rsidR="00F5462E" w:rsidRPr="00CF2875" w:rsidRDefault="00F5462E" w:rsidP="00990164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>Наименование учреждения</w:t>
            </w:r>
            <w:r w:rsidRPr="00CF2875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840" w:type="dxa"/>
            <w:vAlign w:val="center"/>
            <w:hideMark/>
          </w:tcPr>
          <w:p w:rsidR="00F5462E" w:rsidRPr="00CF2875" w:rsidRDefault="00F5462E" w:rsidP="00990164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>План</w:t>
            </w:r>
          </w:p>
        </w:tc>
        <w:tc>
          <w:tcPr>
            <w:tcW w:w="846" w:type="dxa"/>
            <w:vAlign w:val="center"/>
            <w:hideMark/>
          </w:tcPr>
          <w:p w:rsidR="00F5462E" w:rsidRPr="00CF2875" w:rsidRDefault="00F5462E" w:rsidP="00990164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</w:rPr>
              <w:t>Факт</w:t>
            </w:r>
          </w:p>
        </w:tc>
        <w:tc>
          <w:tcPr>
            <w:tcW w:w="761" w:type="dxa"/>
            <w:vAlign w:val="center"/>
            <w:hideMark/>
          </w:tcPr>
          <w:p w:rsidR="00F5462E" w:rsidRPr="00CF2875" w:rsidRDefault="00F5462E" w:rsidP="00990164">
            <w:pPr>
              <w:jc w:val="center"/>
              <w:rPr>
                <w:sz w:val="24"/>
                <w:szCs w:val="24"/>
              </w:rPr>
            </w:pPr>
            <w:r w:rsidRPr="00CF2875">
              <w:rPr>
                <w:sz w:val="24"/>
                <w:szCs w:val="24"/>
                <w:lang w:val="en-US"/>
              </w:rPr>
              <w:t xml:space="preserve">% </w:t>
            </w:r>
            <w:r w:rsidRPr="00CF2875">
              <w:rPr>
                <w:sz w:val="24"/>
                <w:szCs w:val="24"/>
              </w:rPr>
              <w:t>исп.</w:t>
            </w:r>
          </w:p>
        </w:tc>
        <w:tc>
          <w:tcPr>
            <w:tcW w:w="2255" w:type="dxa"/>
            <w:vAlign w:val="center"/>
            <w:hideMark/>
          </w:tcPr>
          <w:p w:rsidR="00F5462E" w:rsidRPr="00CF2875" w:rsidRDefault="009F6370" w:rsidP="00CB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предписаний за</w:t>
            </w:r>
            <w:r w:rsidR="00F5462E" w:rsidRPr="00CF2875">
              <w:rPr>
                <w:sz w:val="24"/>
                <w:szCs w:val="24"/>
              </w:rPr>
              <w:t xml:space="preserve"> </w:t>
            </w:r>
            <w:r w:rsidR="00CB5688">
              <w:rPr>
                <w:sz w:val="24"/>
                <w:szCs w:val="24"/>
              </w:rPr>
              <w:br/>
              <w:t>1 полугодие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</w:t>
            </w:r>
            <w:proofErr w:type="gramStart"/>
            <w:r w:rsidRPr="00377C10">
              <w:rPr>
                <w:rFonts w:cs="Times New Roman"/>
                <w:sz w:val="24"/>
                <w:szCs w:val="24"/>
              </w:rPr>
              <w:t>Лужский</w:t>
            </w:r>
            <w:proofErr w:type="gramEnd"/>
            <w:r w:rsidRPr="00377C10">
              <w:rPr>
                <w:rFonts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840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«Будогощский ДМ»</w:t>
            </w:r>
          </w:p>
        </w:tc>
        <w:tc>
          <w:tcPr>
            <w:tcW w:w="840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«Кингисеппский СРЦ»</w:t>
            </w:r>
          </w:p>
        </w:tc>
        <w:tc>
          <w:tcPr>
            <w:tcW w:w="840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«Кировский КЦСОН»</w:t>
            </w:r>
          </w:p>
        </w:tc>
        <w:tc>
          <w:tcPr>
            <w:tcW w:w="840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ЛОГАУ «Лужский КЦСОН»</w:t>
            </w:r>
          </w:p>
        </w:tc>
        <w:tc>
          <w:tcPr>
            <w:tcW w:w="840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«Подпорожский СРЦН «Семья»</w:t>
            </w:r>
          </w:p>
        </w:tc>
        <w:tc>
          <w:tcPr>
            <w:tcW w:w="840" w:type="dxa"/>
            <w:vAlign w:val="center"/>
            <w:hideMark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77C10" w:rsidRPr="00CF2875" w:rsidTr="00D75701">
        <w:tc>
          <w:tcPr>
            <w:tcW w:w="594" w:type="dxa"/>
          </w:tcPr>
          <w:p w:rsidR="00377C10" w:rsidRPr="00CF2875" w:rsidRDefault="00377C10" w:rsidP="0099016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vAlign w:val="center"/>
          </w:tcPr>
          <w:p w:rsidR="00377C10" w:rsidRPr="00377C10" w:rsidRDefault="00377C10">
            <w:pPr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ЛОГБУ «Волосовский КЦСОН «</w:t>
            </w:r>
            <w:proofErr w:type="spellStart"/>
            <w:r w:rsidRPr="00377C10">
              <w:rPr>
                <w:rFonts w:cs="Times New Roman"/>
                <w:sz w:val="24"/>
                <w:szCs w:val="24"/>
              </w:rPr>
              <w:t>Берегиня</w:t>
            </w:r>
            <w:proofErr w:type="spellEnd"/>
            <w:r w:rsidRPr="00377C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255" w:type="dxa"/>
            <w:vAlign w:val="center"/>
          </w:tcPr>
          <w:p w:rsidR="00377C10" w:rsidRPr="00377C10" w:rsidRDefault="00377C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C10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41274A" w:rsidRDefault="0041274A" w:rsidP="0080545C">
      <w:pPr>
        <w:jc w:val="both"/>
      </w:pPr>
    </w:p>
    <w:p w:rsidR="009A3F2B" w:rsidRDefault="00832AE4" w:rsidP="00D30E1D">
      <w:pPr>
        <w:jc w:val="both"/>
      </w:pPr>
      <w:r>
        <w:tab/>
      </w:r>
      <w:r w:rsidR="009A3F2B">
        <w:t xml:space="preserve">Выявлены следующие </w:t>
      </w:r>
      <w:r w:rsidR="009A3F2B" w:rsidRPr="00B42150">
        <w:rPr>
          <w:b/>
        </w:rPr>
        <w:t>факторы, повлиявшие на отклонение фактических результатов</w:t>
      </w:r>
      <w:r w:rsidR="009A3F2B">
        <w:t xml:space="preserve"> выполнения государственного задания </w:t>
      </w:r>
      <w:proofErr w:type="gramStart"/>
      <w:r w:rsidR="009A3F2B">
        <w:t>от</w:t>
      </w:r>
      <w:proofErr w:type="gramEnd"/>
      <w:r w:rsidR="009A3F2B">
        <w:t xml:space="preserve"> запланированных:</w:t>
      </w:r>
    </w:p>
    <w:p w:rsidR="00252266" w:rsidRDefault="00252266" w:rsidP="00D30E1D">
      <w:pPr>
        <w:jc w:val="both"/>
      </w:pPr>
      <w:r>
        <w:tab/>
        <w:t>частая госпитализация и естественная убыль получателей социальных услуг;</w:t>
      </w:r>
    </w:p>
    <w:p w:rsidR="003549BC" w:rsidRDefault="009F6370" w:rsidP="009F6370">
      <w:pPr>
        <w:jc w:val="both"/>
        <w:rPr>
          <w:color w:val="000000"/>
          <w:position w:val="1"/>
        </w:rPr>
      </w:pPr>
      <w:r>
        <w:rPr>
          <w:color w:val="000000"/>
          <w:position w:val="1"/>
        </w:rPr>
        <w:tab/>
      </w:r>
      <w:r w:rsidR="003549BC">
        <w:rPr>
          <w:color w:val="000000"/>
          <w:position w:val="1"/>
        </w:rPr>
        <w:t>увеличение потребности предоставления</w:t>
      </w:r>
      <w:r w:rsidR="003549BC" w:rsidRPr="003549BC">
        <w:rPr>
          <w:color w:val="000000"/>
          <w:position w:val="1"/>
        </w:rPr>
        <w:t xml:space="preserve"> социального обслуживания в стационарной форме</w:t>
      </w:r>
      <w:r w:rsidR="00CB5688">
        <w:rPr>
          <w:color w:val="000000"/>
          <w:position w:val="1"/>
        </w:rPr>
        <w:t xml:space="preserve"> и на дому</w:t>
      </w:r>
      <w:r w:rsidR="003549BC">
        <w:rPr>
          <w:color w:val="000000"/>
          <w:position w:val="1"/>
        </w:rPr>
        <w:t>;</w:t>
      </w:r>
    </w:p>
    <w:p w:rsidR="009F6370" w:rsidRDefault="003549BC" w:rsidP="009F6370">
      <w:pPr>
        <w:jc w:val="both"/>
        <w:rPr>
          <w:color w:val="000000"/>
          <w:position w:val="1"/>
        </w:rPr>
      </w:pPr>
      <w:r>
        <w:rPr>
          <w:color w:val="000000"/>
          <w:position w:val="1"/>
        </w:rPr>
        <w:tab/>
      </w:r>
      <w:r w:rsidR="009F6370" w:rsidRPr="00C04075">
        <w:rPr>
          <w:color w:val="000000"/>
          <w:position w:val="1"/>
        </w:rPr>
        <w:t>увеличение</w:t>
      </w:r>
      <w:r w:rsidR="009F6370" w:rsidRPr="00C04075">
        <w:t xml:space="preserve"> </w:t>
      </w:r>
      <w:r w:rsidRPr="00C04075">
        <w:rPr>
          <w:color w:val="000000"/>
          <w:position w:val="1"/>
        </w:rPr>
        <w:t xml:space="preserve">потребности предоставления социального обслуживания в полустационарной форме </w:t>
      </w:r>
      <w:r w:rsidR="00954899" w:rsidRPr="00C04075">
        <w:rPr>
          <w:color w:val="000000"/>
          <w:position w:val="1"/>
        </w:rPr>
        <w:t>социального обслуживания, предоставляемых поставщиками социальных услуг на фоне специальной военной операцией.</w:t>
      </w:r>
    </w:p>
    <w:p w:rsidR="00954899" w:rsidRDefault="00954899" w:rsidP="00954899">
      <w:pPr>
        <w:jc w:val="both"/>
      </w:pPr>
      <w:r>
        <w:tab/>
      </w:r>
    </w:p>
    <w:p w:rsidR="00954899" w:rsidRDefault="00954899" w:rsidP="003549BC">
      <w:pPr>
        <w:jc w:val="both"/>
      </w:pPr>
      <w:r>
        <w:lastRenderedPageBreak/>
        <w:tab/>
        <w:t>2.</w:t>
      </w:r>
      <w:r w:rsidR="00E1479C">
        <w:tab/>
      </w:r>
      <w:r>
        <w:t xml:space="preserve">Государственное задание </w:t>
      </w:r>
      <w:r w:rsidRPr="00BB118C">
        <w:rPr>
          <w:b/>
        </w:rPr>
        <w:t xml:space="preserve">для </w:t>
      </w:r>
      <w:r w:rsidR="00C04075">
        <w:rPr>
          <w:b/>
        </w:rPr>
        <w:t>государственных</w:t>
      </w:r>
      <w:r w:rsidRPr="00BB118C">
        <w:rPr>
          <w:b/>
        </w:rPr>
        <w:t xml:space="preserve"> </w:t>
      </w:r>
      <w:r w:rsidR="00C04075">
        <w:rPr>
          <w:b/>
        </w:rPr>
        <w:t xml:space="preserve">организаций </w:t>
      </w:r>
      <w:r w:rsidRPr="00954899">
        <w:rPr>
          <w:b/>
        </w:rPr>
        <w:t xml:space="preserve">для детей-сирот и </w:t>
      </w:r>
      <w:proofErr w:type="gramStart"/>
      <w:r w:rsidRPr="00954899">
        <w:rPr>
          <w:b/>
        </w:rPr>
        <w:t xml:space="preserve">детей, оставшихся без попечения родителей </w:t>
      </w:r>
      <w:r>
        <w:t>установлено</w:t>
      </w:r>
      <w:proofErr w:type="gramEnd"/>
      <w:r>
        <w:t xml:space="preserve"> по следующим </w:t>
      </w:r>
      <w:r w:rsidRPr="00BB118C">
        <w:t>государственным услугам</w:t>
      </w:r>
      <w:r>
        <w:t>:</w:t>
      </w:r>
    </w:p>
    <w:p w:rsidR="00954899" w:rsidRDefault="00954899" w:rsidP="00954899">
      <w:pPr>
        <w:jc w:val="both"/>
      </w:pPr>
      <w:r>
        <w:tab/>
        <w:t>с</w:t>
      </w:r>
      <w:r w:rsidRPr="00954899">
        <w:t>одержание и воспитание детей-сирот и детей, оставшихся без попечения родителей, детей, находящихся в трудной жизненной ситуации</w:t>
      </w:r>
      <w:r>
        <w:t>;</w:t>
      </w:r>
    </w:p>
    <w:p w:rsidR="00954899" w:rsidRDefault="00954899" w:rsidP="00954899">
      <w:pPr>
        <w:jc w:val="both"/>
      </w:pPr>
      <w:r>
        <w:tab/>
        <w:t>с</w:t>
      </w:r>
      <w:r w:rsidRPr="00954899">
        <w:t>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</w:r>
      <w:r>
        <w:t>;</w:t>
      </w:r>
    </w:p>
    <w:p w:rsidR="00954899" w:rsidRDefault="00954899" w:rsidP="00954899">
      <w:pPr>
        <w:jc w:val="both"/>
      </w:pPr>
      <w:r>
        <w:tab/>
        <w:t>о</w:t>
      </w:r>
      <w:r w:rsidRPr="00954899">
        <w:t>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</w:t>
      </w:r>
      <w:r>
        <w:t>;</w:t>
      </w:r>
    </w:p>
    <w:p w:rsidR="00954899" w:rsidRDefault="00954899" w:rsidP="00954899">
      <w:pPr>
        <w:jc w:val="both"/>
      </w:pPr>
      <w:r>
        <w:tab/>
        <w:t>о</w:t>
      </w:r>
      <w:r w:rsidRPr="00954899">
        <w:t>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</w:r>
      <w:r>
        <w:t>.</w:t>
      </w:r>
    </w:p>
    <w:p w:rsidR="00954899" w:rsidRDefault="00954899" w:rsidP="00954899">
      <w:pPr>
        <w:jc w:val="both"/>
      </w:pPr>
      <w:r>
        <w:tab/>
        <w:t xml:space="preserve">В государственном задании установлены следующие </w:t>
      </w:r>
      <w:r w:rsidRPr="00BB118C">
        <w:t>показатели,</w:t>
      </w:r>
      <w:r>
        <w:t xml:space="preserve"> характеризующие качество и объем государственных услуг:</w:t>
      </w:r>
    </w:p>
    <w:p w:rsidR="00D75701" w:rsidRPr="00D75701" w:rsidRDefault="00954899" w:rsidP="00954899">
      <w:pPr>
        <w:jc w:val="both"/>
      </w:pPr>
      <w:r w:rsidRPr="00DD7597">
        <w:rPr>
          <w:i/>
        </w:rPr>
        <w:tab/>
      </w:r>
      <w:r w:rsidR="00D75701" w:rsidRPr="00D75701">
        <w:t>1. Содержание и воспитание детей-сирот и детей, оставшихся без попечения родителей, детей, находящих</w:t>
      </w:r>
      <w:r w:rsidR="00D75701">
        <w:t>ся в трудной жизненной ситуации:</w:t>
      </w:r>
    </w:p>
    <w:p w:rsidR="00954899" w:rsidRPr="00DD7597" w:rsidRDefault="00D75701" w:rsidP="00954899">
      <w:pPr>
        <w:jc w:val="both"/>
        <w:rPr>
          <w:i/>
        </w:rPr>
      </w:pPr>
      <w:r>
        <w:rPr>
          <w:i/>
        </w:rPr>
        <w:tab/>
      </w:r>
      <w:r w:rsidR="00954899" w:rsidRPr="00DD7597">
        <w:rPr>
          <w:i/>
        </w:rPr>
        <w:t>а) показатели качества:</w:t>
      </w:r>
    </w:p>
    <w:p w:rsidR="00954899" w:rsidRDefault="00954899" w:rsidP="00954899">
      <w:pPr>
        <w:jc w:val="both"/>
      </w:pPr>
      <w:r>
        <w:tab/>
        <w:t xml:space="preserve">- доля воспитанников, для которых в полном объеме созданы условия, приближенные </w:t>
      </w:r>
      <w:proofErr w:type="gramStart"/>
      <w:r>
        <w:t>к</w:t>
      </w:r>
      <w:proofErr w:type="gramEnd"/>
      <w:r>
        <w:t xml:space="preserve"> семейным (%);</w:t>
      </w:r>
    </w:p>
    <w:p w:rsidR="00954899" w:rsidRDefault="00954899" w:rsidP="00954899">
      <w:pPr>
        <w:jc w:val="both"/>
      </w:pPr>
      <w:r>
        <w:tab/>
        <w:t xml:space="preserve">- доля воспитанников, находящихся на полном государственном </w:t>
      </w:r>
      <w:r w:rsidR="00D75701">
        <w:br/>
      </w:r>
      <w:r>
        <w:t>обеспечении</w:t>
      </w:r>
      <w:proofErr w:type="gramStart"/>
      <w:r>
        <w:t xml:space="preserve"> (%);</w:t>
      </w:r>
      <w:proofErr w:type="gramEnd"/>
    </w:p>
    <w:p w:rsidR="00954899" w:rsidRDefault="00954899" w:rsidP="00954899">
      <w:pPr>
        <w:jc w:val="both"/>
      </w:pPr>
      <w:r>
        <w:tab/>
        <w:t>- доля воспитанников, охваченных услугой по присмотру и уходу</w:t>
      </w:r>
      <w:proofErr w:type="gramStart"/>
      <w:r>
        <w:t xml:space="preserve"> (%);</w:t>
      </w:r>
      <w:proofErr w:type="gramEnd"/>
    </w:p>
    <w:p w:rsidR="00954899" w:rsidRDefault="00954899" w:rsidP="00954899">
      <w:pPr>
        <w:jc w:val="both"/>
      </w:pPr>
      <w:r>
        <w:tab/>
        <w:t>- доля воспитанников совершивших правонарушение</w:t>
      </w:r>
      <w:proofErr w:type="gramStart"/>
      <w:r>
        <w:t xml:space="preserve"> (%);</w:t>
      </w:r>
      <w:proofErr w:type="gramEnd"/>
    </w:p>
    <w:p w:rsidR="00954899" w:rsidRDefault="00954899" w:rsidP="00954899">
      <w:pPr>
        <w:jc w:val="both"/>
      </w:pPr>
      <w:r>
        <w:tab/>
        <w:t>- доля воспитанников, переданных на воспитание в семьи граждан</w:t>
      </w:r>
      <w:proofErr w:type="gramStart"/>
      <w:r>
        <w:t xml:space="preserve"> (%);</w:t>
      </w:r>
      <w:proofErr w:type="gramEnd"/>
    </w:p>
    <w:p w:rsidR="00954899" w:rsidRDefault="00954899" w:rsidP="00954899">
      <w:pPr>
        <w:jc w:val="both"/>
      </w:pPr>
      <w:r>
        <w:tab/>
        <w:t>- доля воспитанников, реализующих право на получение алиментов</w:t>
      </w:r>
      <w:proofErr w:type="gramStart"/>
      <w:r>
        <w:t xml:space="preserve"> (%);  </w:t>
      </w:r>
      <w:proofErr w:type="gramEnd"/>
    </w:p>
    <w:p w:rsidR="00954899" w:rsidRDefault="00954899" w:rsidP="00954899">
      <w:pPr>
        <w:jc w:val="both"/>
      </w:pPr>
      <w:r>
        <w:tab/>
        <w:t>- доля воспитанников, посещающих иные организации дополнительного образования, кружки и др</w:t>
      </w:r>
      <w:proofErr w:type="gramStart"/>
      <w:r w:rsidR="005A7103">
        <w:t>.</w:t>
      </w:r>
      <w:r>
        <w:t xml:space="preserve"> (%);</w:t>
      </w:r>
      <w:proofErr w:type="gramEnd"/>
    </w:p>
    <w:p w:rsidR="00954899" w:rsidRDefault="00954899" w:rsidP="00954899">
      <w:pPr>
        <w:jc w:val="both"/>
      </w:pPr>
      <w:r>
        <w:tab/>
        <w:t>- доля воспитанников, охваченных услугой по организации питания</w:t>
      </w:r>
      <w:proofErr w:type="gramStart"/>
      <w:r>
        <w:t xml:space="preserve"> </w:t>
      </w:r>
      <w:r w:rsidR="00D75701">
        <w:t>(%).</w:t>
      </w:r>
      <w:proofErr w:type="gramEnd"/>
    </w:p>
    <w:p w:rsidR="00954899" w:rsidRPr="00DD7597" w:rsidRDefault="00954899" w:rsidP="00954899">
      <w:pPr>
        <w:jc w:val="both"/>
        <w:rPr>
          <w:i/>
        </w:rPr>
      </w:pPr>
      <w:r>
        <w:tab/>
      </w:r>
      <w:r w:rsidRPr="00DD7597">
        <w:rPr>
          <w:i/>
        </w:rPr>
        <w:t>б) показатели объема:</w:t>
      </w:r>
    </w:p>
    <w:p w:rsidR="00954899" w:rsidRDefault="00954899" w:rsidP="00954899">
      <w:pPr>
        <w:jc w:val="both"/>
      </w:pPr>
      <w:r>
        <w:tab/>
        <w:t xml:space="preserve">- </w:t>
      </w:r>
      <w:r w:rsidR="00D75701">
        <w:t>с</w:t>
      </w:r>
      <w:r w:rsidR="00D75701" w:rsidRPr="00D75701">
        <w:t xml:space="preserve">реднегодовая численность воспитанников </w:t>
      </w:r>
      <w:r>
        <w:t>(человек).</w:t>
      </w:r>
    </w:p>
    <w:p w:rsidR="00D75701" w:rsidRDefault="00D75701" w:rsidP="00954899">
      <w:pPr>
        <w:jc w:val="both"/>
      </w:pPr>
      <w:r>
        <w:tab/>
        <w:t>2. С</w:t>
      </w:r>
      <w:r w:rsidRPr="00954899">
        <w:t>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</w:r>
      <w:r>
        <w:t>:</w:t>
      </w:r>
    </w:p>
    <w:p w:rsidR="00D75701" w:rsidRPr="00DD7597" w:rsidRDefault="00D75701" w:rsidP="00D75701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D75701" w:rsidRDefault="00D75701" w:rsidP="00D75701">
      <w:pPr>
        <w:jc w:val="both"/>
      </w:pPr>
      <w:r>
        <w:tab/>
        <w:t>- д</w:t>
      </w:r>
      <w:r w:rsidRPr="00D75701">
        <w:t xml:space="preserve">оля выпускников, находящихся на </w:t>
      </w:r>
      <w:proofErr w:type="spellStart"/>
      <w:r w:rsidRPr="00D75701">
        <w:t>постинтернатном</w:t>
      </w:r>
      <w:proofErr w:type="spellEnd"/>
      <w:r w:rsidRPr="00D75701">
        <w:t xml:space="preserve"> сопровождении и находящихся на государственном обеспечении</w:t>
      </w:r>
      <w:proofErr w:type="gramStart"/>
      <w:r w:rsidRPr="00D75701">
        <w:t xml:space="preserve"> </w:t>
      </w:r>
      <w:r>
        <w:t>(%);</w:t>
      </w:r>
      <w:proofErr w:type="gramEnd"/>
    </w:p>
    <w:p w:rsidR="00D75701" w:rsidRPr="00DD7597" w:rsidRDefault="00D75701" w:rsidP="00D75701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б) показатели объема:</w:t>
      </w:r>
    </w:p>
    <w:p w:rsidR="00D75701" w:rsidRDefault="00D75701" w:rsidP="00D75701">
      <w:pPr>
        <w:jc w:val="both"/>
      </w:pPr>
      <w:r>
        <w:lastRenderedPageBreak/>
        <w:tab/>
        <w:t>- ч</w:t>
      </w:r>
      <w:r w:rsidRPr="00D75701">
        <w:t xml:space="preserve">исленность граждан, получивших услуги </w:t>
      </w:r>
      <w:r>
        <w:t>(человек).</w:t>
      </w:r>
    </w:p>
    <w:p w:rsidR="00D75701" w:rsidRDefault="00D75701" w:rsidP="00D75701">
      <w:pPr>
        <w:jc w:val="both"/>
      </w:pPr>
      <w:r>
        <w:tab/>
        <w:t>3. О</w:t>
      </w:r>
      <w:r w:rsidRPr="00D75701">
        <w:t>казание консультативной, психологической, педагогической, юридической, социальной и иной помощи лицам, усыновившим (удоче</w:t>
      </w:r>
      <w:r>
        <w:t>рившим) или принявшим под опеку:</w:t>
      </w:r>
    </w:p>
    <w:p w:rsidR="00D75701" w:rsidRPr="00DD7597" w:rsidRDefault="00D75701" w:rsidP="00D75701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D75701" w:rsidRDefault="00D75701" w:rsidP="00D75701">
      <w:pPr>
        <w:jc w:val="both"/>
      </w:pPr>
      <w:r>
        <w:tab/>
        <w:t>- доля укомплектованности штатными единицами по сопровождению замещающих семей</w:t>
      </w:r>
      <w:proofErr w:type="gramStart"/>
      <w:r>
        <w:t xml:space="preserve"> (%);</w:t>
      </w:r>
      <w:proofErr w:type="gramEnd"/>
    </w:p>
    <w:p w:rsidR="00D75701" w:rsidRDefault="00D75701" w:rsidP="00D75701">
      <w:pPr>
        <w:jc w:val="both"/>
      </w:pPr>
      <w:r>
        <w:tab/>
        <w:t>- доля семей, усыновивших (удочеривших) или принявших под опеку (попечительство) ребенка, которым оказана услуга</w:t>
      </w:r>
      <w:proofErr w:type="gramStart"/>
      <w:r>
        <w:t xml:space="preserve"> (%);</w:t>
      </w:r>
      <w:proofErr w:type="gramEnd"/>
    </w:p>
    <w:p w:rsidR="00D75701" w:rsidRPr="00DD7597" w:rsidRDefault="00D75701" w:rsidP="00D75701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б) показатели объема:</w:t>
      </w:r>
    </w:p>
    <w:p w:rsidR="00D75701" w:rsidRDefault="00D75701" w:rsidP="00D75701">
      <w:pPr>
        <w:jc w:val="both"/>
      </w:pPr>
      <w:r>
        <w:tab/>
        <w:t>- ч</w:t>
      </w:r>
      <w:r w:rsidRPr="00D75701">
        <w:t xml:space="preserve">исленность семей, получивших услуги </w:t>
      </w:r>
      <w:r>
        <w:t>(</w:t>
      </w:r>
      <w:r w:rsidRPr="00D75701">
        <w:t>единица</w:t>
      </w:r>
      <w:r>
        <w:t>).</w:t>
      </w:r>
    </w:p>
    <w:p w:rsidR="00D75701" w:rsidRDefault="00D75701" w:rsidP="00D75701">
      <w:pPr>
        <w:jc w:val="both"/>
      </w:pPr>
      <w:r>
        <w:tab/>
        <w:t>4. О</w:t>
      </w:r>
      <w:r w:rsidRPr="00954899">
        <w:t>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</w:r>
      <w:r>
        <w:t>:</w:t>
      </w:r>
    </w:p>
    <w:p w:rsidR="00D75701" w:rsidRPr="00DD7597" w:rsidRDefault="00D75701" w:rsidP="00D75701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D75701" w:rsidRDefault="00D75701" w:rsidP="00D75701">
      <w:pPr>
        <w:jc w:val="both"/>
      </w:pPr>
      <w:r>
        <w:tab/>
        <w:t xml:space="preserve">- доля </w:t>
      </w:r>
      <w:r w:rsidRPr="00D75701">
        <w:t xml:space="preserve">укомплектованности штатными единицами по осуществлению </w:t>
      </w:r>
      <w:proofErr w:type="spellStart"/>
      <w:r w:rsidRPr="00D75701">
        <w:t>постинтернатного</w:t>
      </w:r>
      <w:proofErr w:type="spellEnd"/>
      <w:r w:rsidRPr="00D75701">
        <w:t xml:space="preserve"> сопровождения</w:t>
      </w:r>
      <w:proofErr w:type="gramStart"/>
      <w:r>
        <w:t xml:space="preserve"> (%);</w:t>
      </w:r>
      <w:proofErr w:type="gramEnd"/>
    </w:p>
    <w:p w:rsidR="00D75701" w:rsidRDefault="00D75701" w:rsidP="00D75701">
      <w:pPr>
        <w:jc w:val="both"/>
      </w:pPr>
      <w:r>
        <w:tab/>
        <w:t xml:space="preserve">- доля семей, </w:t>
      </w:r>
      <w:r w:rsidRPr="00D75701">
        <w:t xml:space="preserve">выпускников, находящихся на </w:t>
      </w:r>
      <w:proofErr w:type="spellStart"/>
      <w:r w:rsidRPr="00D75701">
        <w:t>постинтернатном</w:t>
      </w:r>
      <w:proofErr w:type="spellEnd"/>
      <w:r w:rsidRPr="00D75701">
        <w:t xml:space="preserve"> </w:t>
      </w:r>
      <w:r>
        <w:br/>
      </w:r>
      <w:r w:rsidRPr="00D75701">
        <w:t>сопровождении</w:t>
      </w:r>
      <w:proofErr w:type="gramStart"/>
      <w:r>
        <w:t xml:space="preserve"> (%);</w:t>
      </w:r>
      <w:proofErr w:type="gramEnd"/>
    </w:p>
    <w:p w:rsidR="00D75701" w:rsidRPr="00DD7597" w:rsidRDefault="00D75701" w:rsidP="00D75701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б) показатели объема:</w:t>
      </w:r>
    </w:p>
    <w:p w:rsidR="00D75701" w:rsidRDefault="00D75701" w:rsidP="00D75701">
      <w:pPr>
        <w:jc w:val="both"/>
      </w:pPr>
      <w:r>
        <w:tab/>
        <w:t>- ч</w:t>
      </w:r>
      <w:r w:rsidRPr="00D75701">
        <w:t>исленность граждан, получивших услуги</w:t>
      </w:r>
      <w:r>
        <w:t xml:space="preserve"> </w:t>
      </w:r>
      <w:r w:rsidRPr="00D75701">
        <w:t>(</w:t>
      </w:r>
      <w:r>
        <w:t>человек</w:t>
      </w:r>
      <w:r w:rsidRPr="00D75701">
        <w:t>).</w:t>
      </w:r>
    </w:p>
    <w:p w:rsidR="00954899" w:rsidRDefault="00954899" w:rsidP="00954899">
      <w:pPr>
        <w:jc w:val="both"/>
      </w:pPr>
      <w:r>
        <w:tab/>
      </w:r>
      <w:r w:rsidRPr="00B42150">
        <w:rPr>
          <w:b/>
        </w:rPr>
        <w:t>Фактические результаты</w:t>
      </w:r>
      <w:r>
        <w:t xml:space="preserve"> выполнения государственного задания по итогам </w:t>
      </w:r>
      <w:r>
        <w:br/>
        <w:t>1 полугодия 202</w:t>
      </w:r>
      <w:r w:rsidR="00743FE8">
        <w:t>4</w:t>
      </w:r>
      <w:r>
        <w:t xml:space="preserve"> года следующие:</w:t>
      </w:r>
    </w:p>
    <w:p w:rsidR="00D75701" w:rsidRPr="00E2525A" w:rsidRDefault="00D75701" w:rsidP="00D75701">
      <w:pPr>
        <w:jc w:val="right"/>
        <w:rPr>
          <w:i/>
          <w:sz w:val="24"/>
        </w:rPr>
      </w:pPr>
      <w:r w:rsidRPr="00E2525A">
        <w:rPr>
          <w:i/>
          <w:sz w:val="24"/>
        </w:rPr>
        <w:t>Таблица 1</w:t>
      </w:r>
    </w:p>
    <w:p w:rsidR="00BB3C89" w:rsidRDefault="00BB3C89" w:rsidP="00BB3C89">
      <w:pPr>
        <w:jc w:val="center"/>
      </w:pPr>
      <w:r>
        <w:t xml:space="preserve">Показатели, </w:t>
      </w:r>
    </w:p>
    <w:p w:rsidR="00BB3C89" w:rsidRDefault="00BB3C89" w:rsidP="00BB3C89">
      <w:pPr>
        <w:jc w:val="center"/>
      </w:pPr>
      <w:proofErr w:type="gramStart"/>
      <w:r>
        <w:t>характеризующие</w:t>
      </w:r>
      <w:proofErr w:type="gramEnd"/>
      <w:r>
        <w:t xml:space="preserve"> объем, по государственной услуге </w:t>
      </w:r>
    </w:p>
    <w:p w:rsidR="00BB3C89" w:rsidRDefault="00BB3C89" w:rsidP="00BB3C89">
      <w:pPr>
        <w:jc w:val="center"/>
      </w:pPr>
      <w:r>
        <w:t>«</w:t>
      </w:r>
      <w:r w:rsidRPr="00D75701">
        <w:t>Содержание и воспитание детей-сирот и детей, оставшихся без попечения родителей, детей, находящихся в трудной жизненной ситуации</w:t>
      </w:r>
      <w:r>
        <w:t>»</w:t>
      </w:r>
    </w:p>
    <w:p w:rsidR="00BB3C89" w:rsidRDefault="00BB3C89" w:rsidP="00BB3C89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BB3C89" w:rsidRPr="00E023C3" w:rsidTr="003549BC">
        <w:trPr>
          <w:trHeight w:val="20"/>
        </w:trPr>
        <w:tc>
          <w:tcPr>
            <w:tcW w:w="540" w:type="dxa"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</w:t>
            </w:r>
            <w:proofErr w:type="spellStart"/>
            <w:r w:rsidRPr="00BF0CAE">
              <w:rPr>
                <w:sz w:val="24"/>
                <w:szCs w:val="24"/>
              </w:rPr>
              <w:t>Ивангородский</w:t>
            </w:r>
            <w:proofErr w:type="spellEnd"/>
            <w:r w:rsidRPr="00BF0CAE">
              <w:rPr>
                <w:sz w:val="24"/>
                <w:szCs w:val="24"/>
              </w:rPr>
              <w:t xml:space="preserve"> центр для детей с ОВЗ»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128%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</w:t>
            </w:r>
            <w:proofErr w:type="spellStart"/>
            <w:r w:rsidRPr="00BF0CAE">
              <w:rPr>
                <w:sz w:val="24"/>
                <w:szCs w:val="24"/>
              </w:rPr>
              <w:t>Каложицкий</w:t>
            </w:r>
            <w:proofErr w:type="spellEnd"/>
            <w:r w:rsidRPr="00BF0CAE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125%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«Никольский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121%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</w:t>
            </w:r>
            <w:proofErr w:type="spellStart"/>
            <w:r w:rsidRPr="00BF0CAE">
              <w:rPr>
                <w:sz w:val="24"/>
                <w:szCs w:val="24"/>
              </w:rPr>
              <w:t>Толмачевский</w:t>
            </w:r>
            <w:proofErr w:type="spellEnd"/>
            <w:r w:rsidRPr="00BF0CAE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116%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«Кингисеппский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114%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«Свирьстройский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108%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«Выборгский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107%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«Тихвинский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107%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«Сиверский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105%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«Анисимовский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95%</w:t>
            </w:r>
          </w:p>
        </w:tc>
      </w:tr>
    </w:tbl>
    <w:p w:rsidR="00954899" w:rsidRDefault="00954899" w:rsidP="009F6370">
      <w:pPr>
        <w:jc w:val="both"/>
      </w:pPr>
    </w:p>
    <w:p w:rsidR="00C23FF6" w:rsidRPr="00E2525A" w:rsidRDefault="00C23FF6" w:rsidP="00C23FF6">
      <w:pPr>
        <w:jc w:val="right"/>
        <w:rPr>
          <w:i/>
          <w:sz w:val="24"/>
        </w:rPr>
      </w:pPr>
      <w:r w:rsidRPr="00E2525A">
        <w:rPr>
          <w:i/>
          <w:sz w:val="24"/>
        </w:rPr>
        <w:t xml:space="preserve">Таблица </w:t>
      </w:r>
      <w:r>
        <w:rPr>
          <w:i/>
          <w:sz w:val="24"/>
        </w:rPr>
        <w:t>2</w:t>
      </w:r>
    </w:p>
    <w:p w:rsidR="00BB3C89" w:rsidRDefault="00BB3C89" w:rsidP="00BB3C89">
      <w:pPr>
        <w:jc w:val="center"/>
      </w:pPr>
      <w:r>
        <w:t xml:space="preserve">Показатели, </w:t>
      </w:r>
    </w:p>
    <w:p w:rsidR="00BB3C89" w:rsidRDefault="00BB3C89" w:rsidP="00BB3C89">
      <w:pPr>
        <w:jc w:val="center"/>
      </w:pPr>
      <w:proofErr w:type="gramStart"/>
      <w:r>
        <w:t>характеризующие</w:t>
      </w:r>
      <w:proofErr w:type="gramEnd"/>
      <w:r>
        <w:t xml:space="preserve"> объем, по государственной услуге </w:t>
      </w:r>
    </w:p>
    <w:p w:rsidR="00BB3C89" w:rsidRDefault="00BB3C89" w:rsidP="00BB3C89">
      <w:pPr>
        <w:jc w:val="center"/>
      </w:pPr>
      <w:r>
        <w:t>«</w:t>
      </w:r>
      <w:r w:rsidRPr="00C23FF6">
        <w:t>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</w:t>
      </w:r>
      <w:r>
        <w:t>»</w:t>
      </w:r>
    </w:p>
    <w:p w:rsidR="00BB3C89" w:rsidRDefault="00BB3C89" w:rsidP="00BB3C89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BB3C89" w:rsidRPr="00E023C3" w:rsidTr="003549BC">
        <w:trPr>
          <w:trHeight w:val="20"/>
        </w:trPr>
        <w:tc>
          <w:tcPr>
            <w:tcW w:w="540" w:type="dxa"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C89" w:rsidRPr="00E023C3" w:rsidRDefault="00BB3C89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023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«Кингисеппский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300%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«Выборгский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100%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«Сиверский 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100%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«Тихвинский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100%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</w:t>
            </w:r>
            <w:proofErr w:type="spellStart"/>
            <w:r w:rsidRPr="00BF0CAE">
              <w:rPr>
                <w:sz w:val="24"/>
                <w:szCs w:val="24"/>
              </w:rPr>
              <w:t>Толмачевский</w:t>
            </w:r>
            <w:proofErr w:type="spellEnd"/>
            <w:r w:rsidRPr="00BF0CAE">
              <w:rPr>
                <w:sz w:val="24"/>
                <w:szCs w:val="24"/>
              </w:rPr>
              <w:t xml:space="preserve"> 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100%</w:t>
            </w:r>
          </w:p>
        </w:tc>
      </w:tr>
      <w:tr w:rsidR="00BF0CAE" w:rsidRPr="00E023C3" w:rsidTr="00BF0CAE">
        <w:trPr>
          <w:trHeight w:val="20"/>
        </w:trPr>
        <w:tc>
          <w:tcPr>
            <w:tcW w:w="540" w:type="dxa"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F0CAE" w:rsidRPr="00BF0CAE" w:rsidRDefault="00BF0CAE">
            <w:pPr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ГБУ ЛО «Никольский 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CAE" w:rsidRPr="00BF0CAE" w:rsidRDefault="00BF0CAE">
            <w:pPr>
              <w:jc w:val="center"/>
              <w:rPr>
                <w:sz w:val="24"/>
                <w:szCs w:val="24"/>
              </w:rPr>
            </w:pPr>
            <w:r w:rsidRPr="00BF0CAE">
              <w:rPr>
                <w:sz w:val="24"/>
                <w:szCs w:val="24"/>
              </w:rPr>
              <w:t>50%</w:t>
            </w:r>
          </w:p>
        </w:tc>
      </w:tr>
    </w:tbl>
    <w:p w:rsidR="00C23FF6" w:rsidRDefault="00C23FF6" w:rsidP="00C23FF6">
      <w:pPr>
        <w:jc w:val="both"/>
      </w:pPr>
    </w:p>
    <w:p w:rsidR="00860D1C" w:rsidRDefault="00860D1C" w:rsidP="00860D1C">
      <w:pPr>
        <w:jc w:val="right"/>
      </w:pPr>
      <w:r w:rsidRPr="00E2525A">
        <w:rPr>
          <w:i/>
          <w:sz w:val="24"/>
        </w:rPr>
        <w:t xml:space="preserve">Таблица </w:t>
      </w:r>
      <w:r>
        <w:rPr>
          <w:i/>
          <w:sz w:val="24"/>
        </w:rPr>
        <w:t>3</w:t>
      </w:r>
    </w:p>
    <w:p w:rsidR="00860D1C" w:rsidRDefault="00860D1C" w:rsidP="00860D1C">
      <w:pPr>
        <w:jc w:val="center"/>
      </w:pPr>
      <w:r>
        <w:t xml:space="preserve">Показатели, </w:t>
      </w:r>
    </w:p>
    <w:p w:rsidR="00860D1C" w:rsidRDefault="00860D1C" w:rsidP="00860D1C">
      <w:pPr>
        <w:jc w:val="center"/>
      </w:pPr>
      <w:proofErr w:type="gramStart"/>
      <w:r>
        <w:t>характеризующие</w:t>
      </w:r>
      <w:proofErr w:type="gramEnd"/>
      <w:r>
        <w:t xml:space="preserve"> объем, по государственной услуге </w:t>
      </w:r>
    </w:p>
    <w:p w:rsidR="00860D1C" w:rsidRDefault="00860D1C" w:rsidP="00860D1C">
      <w:pPr>
        <w:jc w:val="center"/>
      </w:pPr>
      <w:r>
        <w:t>«</w:t>
      </w:r>
      <w:r w:rsidRPr="00860D1C"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</w:t>
      </w:r>
      <w:r>
        <w:t>»</w:t>
      </w:r>
    </w:p>
    <w:p w:rsidR="00954899" w:rsidRDefault="00954899" w:rsidP="009F6370">
      <w:pPr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860D1C" w:rsidRPr="00860D1C" w:rsidTr="003549BC">
        <w:trPr>
          <w:trHeight w:val="20"/>
        </w:trPr>
        <w:tc>
          <w:tcPr>
            <w:tcW w:w="540" w:type="dxa"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«Выборгский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120%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</w:t>
            </w:r>
            <w:proofErr w:type="spellStart"/>
            <w:r w:rsidRPr="00743FE8">
              <w:rPr>
                <w:sz w:val="24"/>
                <w:szCs w:val="24"/>
              </w:rPr>
              <w:t>Каложицкий</w:t>
            </w:r>
            <w:proofErr w:type="spellEnd"/>
            <w:r w:rsidRPr="00743FE8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«Кингисеппский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«Никольский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«Свирьстройский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«Тихвинский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</w:t>
            </w:r>
            <w:proofErr w:type="spellStart"/>
            <w:r w:rsidRPr="00743FE8">
              <w:rPr>
                <w:sz w:val="24"/>
                <w:szCs w:val="24"/>
              </w:rPr>
              <w:t>Толмачевский</w:t>
            </w:r>
            <w:proofErr w:type="spellEnd"/>
            <w:r w:rsidRPr="00743FE8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«Анисимовский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97%</w:t>
            </w:r>
          </w:p>
        </w:tc>
      </w:tr>
      <w:tr w:rsidR="00743FE8" w:rsidRPr="00860D1C" w:rsidTr="00BF0CAE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«Сиверский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88%</w:t>
            </w:r>
          </w:p>
        </w:tc>
      </w:tr>
    </w:tbl>
    <w:p w:rsidR="00954899" w:rsidRDefault="00954899" w:rsidP="009F6370">
      <w:pPr>
        <w:jc w:val="both"/>
      </w:pPr>
    </w:p>
    <w:p w:rsidR="00860D1C" w:rsidRDefault="00860D1C" w:rsidP="00860D1C">
      <w:pPr>
        <w:jc w:val="right"/>
      </w:pPr>
      <w:r w:rsidRPr="00E2525A">
        <w:rPr>
          <w:i/>
          <w:sz w:val="24"/>
        </w:rPr>
        <w:t xml:space="preserve">Таблица </w:t>
      </w:r>
      <w:r>
        <w:rPr>
          <w:i/>
          <w:sz w:val="24"/>
        </w:rPr>
        <w:t>4</w:t>
      </w:r>
    </w:p>
    <w:p w:rsidR="00860D1C" w:rsidRDefault="00860D1C" w:rsidP="00860D1C">
      <w:pPr>
        <w:jc w:val="center"/>
      </w:pPr>
      <w:r>
        <w:t xml:space="preserve">Показатели, </w:t>
      </w:r>
    </w:p>
    <w:p w:rsidR="00860D1C" w:rsidRDefault="00860D1C" w:rsidP="00860D1C">
      <w:pPr>
        <w:jc w:val="center"/>
      </w:pPr>
      <w:proofErr w:type="gramStart"/>
      <w:r>
        <w:t>характеризующие</w:t>
      </w:r>
      <w:proofErr w:type="gramEnd"/>
      <w:r>
        <w:t xml:space="preserve"> объем, по государственной услуге </w:t>
      </w:r>
    </w:p>
    <w:p w:rsidR="00860D1C" w:rsidRDefault="00860D1C" w:rsidP="00860D1C">
      <w:pPr>
        <w:jc w:val="center"/>
      </w:pPr>
      <w:r>
        <w:t>«</w:t>
      </w:r>
      <w:r w:rsidRPr="00860D1C"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</w:r>
      <w:r>
        <w:t>»</w:t>
      </w:r>
    </w:p>
    <w:p w:rsidR="00860D1C" w:rsidRDefault="00860D1C" w:rsidP="00860D1C">
      <w:pPr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134"/>
        <w:gridCol w:w="1134"/>
        <w:gridCol w:w="1559"/>
      </w:tblGrid>
      <w:tr w:rsidR="00860D1C" w:rsidRPr="00860D1C" w:rsidTr="003549BC">
        <w:trPr>
          <w:trHeight w:val="20"/>
        </w:trPr>
        <w:tc>
          <w:tcPr>
            <w:tcW w:w="540" w:type="dxa"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shd w:val="clear" w:color="auto" w:fill="auto"/>
            <w:noWrap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0D1C" w:rsidRPr="00860D1C" w:rsidRDefault="00860D1C" w:rsidP="003549BC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60D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% исполнения 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«Анисимовский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110%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«Выборгский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107%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«Никольский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104%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4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«Кингисеппский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5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«Свирьстройский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6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</w:t>
            </w:r>
            <w:proofErr w:type="spellStart"/>
            <w:r w:rsidRPr="00743FE8">
              <w:rPr>
                <w:sz w:val="24"/>
                <w:szCs w:val="24"/>
              </w:rPr>
              <w:t>Толмачевский</w:t>
            </w:r>
            <w:proofErr w:type="spellEnd"/>
            <w:r w:rsidRPr="00743FE8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7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«Сиверский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8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</w:t>
            </w:r>
            <w:proofErr w:type="spellStart"/>
            <w:r w:rsidRPr="00743FE8">
              <w:rPr>
                <w:sz w:val="24"/>
                <w:szCs w:val="24"/>
              </w:rPr>
              <w:t>Каложицкий</w:t>
            </w:r>
            <w:proofErr w:type="spellEnd"/>
            <w:r w:rsidRPr="00743FE8">
              <w:rPr>
                <w:sz w:val="24"/>
                <w:szCs w:val="24"/>
              </w:rPr>
              <w:t xml:space="preserve">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100%</w:t>
            </w:r>
          </w:p>
        </w:tc>
      </w:tr>
      <w:tr w:rsidR="00743FE8" w:rsidRPr="00860D1C" w:rsidTr="008961BC">
        <w:trPr>
          <w:trHeight w:val="20"/>
        </w:trPr>
        <w:tc>
          <w:tcPr>
            <w:tcW w:w="540" w:type="dxa"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9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43FE8" w:rsidRPr="00743FE8" w:rsidRDefault="00743FE8">
            <w:pPr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ГБУ ЛО «Тихвинский ресурсный центр»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43FE8" w:rsidRPr="00743FE8" w:rsidRDefault="00743FE8">
            <w:pPr>
              <w:jc w:val="center"/>
              <w:rPr>
                <w:sz w:val="24"/>
                <w:szCs w:val="24"/>
              </w:rPr>
            </w:pPr>
            <w:r w:rsidRPr="00743FE8">
              <w:rPr>
                <w:sz w:val="24"/>
                <w:szCs w:val="24"/>
              </w:rPr>
              <w:t>79%</w:t>
            </w:r>
          </w:p>
        </w:tc>
      </w:tr>
    </w:tbl>
    <w:p w:rsidR="00860D1C" w:rsidRDefault="00860D1C" w:rsidP="00860D1C">
      <w:pPr>
        <w:jc w:val="both"/>
      </w:pPr>
    </w:p>
    <w:p w:rsidR="00860D1C" w:rsidRDefault="00860D1C" w:rsidP="00860D1C">
      <w:pPr>
        <w:jc w:val="both"/>
      </w:pPr>
      <w:r>
        <w:tab/>
        <w:t xml:space="preserve">Выявлены следующие </w:t>
      </w:r>
      <w:r w:rsidRPr="00B42150">
        <w:rPr>
          <w:b/>
        </w:rPr>
        <w:t>факторы, повлиявшие на отклонение фактических результатов</w:t>
      </w:r>
      <w:r>
        <w:t xml:space="preserve"> выполнения государственного задания </w:t>
      </w:r>
      <w:proofErr w:type="gramStart"/>
      <w:r>
        <w:t>от</w:t>
      </w:r>
      <w:proofErr w:type="gramEnd"/>
      <w:r>
        <w:t xml:space="preserve"> запланированных:</w:t>
      </w:r>
    </w:p>
    <w:p w:rsidR="00860D1C" w:rsidRPr="00A2008A" w:rsidRDefault="00860D1C" w:rsidP="00860D1C">
      <w:pPr>
        <w:jc w:val="both"/>
      </w:pPr>
      <w:r>
        <w:tab/>
      </w:r>
      <w:r w:rsidR="00B937DE" w:rsidRPr="00A2008A">
        <w:t>увеличение среднесписочной</w:t>
      </w:r>
      <w:r w:rsidR="003549BC" w:rsidRPr="00A2008A">
        <w:t xml:space="preserve"> численност</w:t>
      </w:r>
      <w:r w:rsidR="00B937DE" w:rsidRPr="00A2008A">
        <w:t>и</w:t>
      </w:r>
      <w:r w:rsidR="003549BC" w:rsidRPr="00A2008A">
        <w:t xml:space="preserve"> воспитанников </w:t>
      </w:r>
      <w:r w:rsidR="00173F36" w:rsidRPr="00A2008A">
        <w:t xml:space="preserve">в связи с длительным нахождением </w:t>
      </w:r>
      <w:r w:rsidR="00B937DE" w:rsidRPr="00A2008A">
        <w:t>в образовательны</w:t>
      </w:r>
      <w:r w:rsidR="00173F36" w:rsidRPr="00A2008A">
        <w:t>х организациях</w:t>
      </w:r>
      <w:r w:rsidR="00B937DE" w:rsidRPr="00A2008A">
        <w:t>;</w:t>
      </w:r>
    </w:p>
    <w:p w:rsidR="00860D1C" w:rsidRDefault="00860D1C" w:rsidP="00860D1C">
      <w:pPr>
        <w:jc w:val="both"/>
        <w:rPr>
          <w:color w:val="000000"/>
          <w:position w:val="1"/>
        </w:rPr>
      </w:pPr>
      <w:r w:rsidRPr="00C04075">
        <w:tab/>
      </w:r>
      <w:r w:rsidRPr="00C04075">
        <w:rPr>
          <w:color w:val="000000"/>
          <w:position w:val="1"/>
        </w:rPr>
        <w:t>увеличение</w:t>
      </w:r>
      <w:r w:rsidR="003549BC" w:rsidRPr="00C04075">
        <w:rPr>
          <w:color w:val="000000"/>
          <w:position w:val="1"/>
        </w:rPr>
        <w:t xml:space="preserve"> потребности в оказание консультативной, психологической, педагогической, юридической, социальной и иной помощи лицам</w:t>
      </w:r>
      <w:r w:rsidR="003549BC" w:rsidRPr="00C04075">
        <w:t xml:space="preserve"> </w:t>
      </w:r>
      <w:r w:rsidR="003549BC" w:rsidRPr="00C04075">
        <w:rPr>
          <w:color w:val="000000"/>
          <w:position w:val="1"/>
        </w:rPr>
        <w:t>из числа детей, завершивших пребывание в организации для детей-сирот и усыновившим (удочерившим) или принявшим под опеку.</w:t>
      </w:r>
    </w:p>
    <w:p w:rsidR="00860D1C" w:rsidRDefault="00860D1C" w:rsidP="00860D1C">
      <w:pPr>
        <w:jc w:val="both"/>
        <w:rPr>
          <w:color w:val="000000"/>
          <w:position w:val="1"/>
        </w:rPr>
      </w:pPr>
    </w:p>
    <w:p w:rsidR="00204C2D" w:rsidRDefault="00B42150" w:rsidP="00743FE8">
      <w:pPr>
        <w:jc w:val="both"/>
      </w:pPr>
      <w:r>
        <w:tab/>
      </w:r>
      <w:r w:rsidR="00204C2D">
        <w:t>Результаты анализа исполнения государственного задания регулярно доводятся комитетом до подведомственных учреждений</w:t>
      </w:r>
      <w:r w:rsidR="00F5462E">
        <w:t>, в формате ежеквартальных совещаний</w:t>
      </w:r>
      <w:r w:rsidR="00204C2D">
        <w:t>.</w:t>
      </w:r>
    </w:p>
    <w:p w:rsidR="00204C2D" w:rsidRDefault="00204C2D" w:rsidP="00F5462E">
      <w:pPr>
        <w:jc w:val="both"/>
      </w:pPr>
      <w:r>
        <w:tab/>
      </w:r>
      <w:proofErr w:type="gramStart"/>
      <w:r w:rsidR="00F5462E">
        <w:t>И</w:t>
      </w:r>
      <w:r>
        <w:t>сполнение государственного задания является базовым п</w:t>
      </w:r>
      <w:r w:rsidRPr="00204C2D">
        <w:t>оказател</w:t>
      </w:r>
      <w:r>
        <w:t>ем</w:t>
      </w:r>
      <w:r w:rsidRPr="00204C2D">
        <w:t xml:space="preserve"> эффективности и результативности деятельност</w:t>
      </w:r>
      <w:r>
        <w:t xml:space="preserve">и учреждения и его руководителя и учитывается при </w:t>
      </w:r>
      <w:r w:rsidRPr="00204C2D">
        <w:t>установлени</w:t>
      </w:r>
      <w:r>
        <w:t>и</w:t>
      </w:r>
      <w:r w:rsidRPr="00204C2D">
        <w:t xml:space="preserve"> стимулирующих</w:t>
      </w:r>
      <w:r>
        <w:t xml:space="preserve"> выплат руководителю</w:t>
      </w:r>
      <w:r w:rsidR="0041274A">
        <w:t xml:space="preserve"> ежемесячно</w:t>
      </w:r>
      <w:r w:rsidR="00FC4AF9">
        <w:t xml:space="preserve"> в соответствии с приказом комитета по социальной защите н</w:t>
      </w:r>
      <w:r w:rsidR="00315BA1">
        <w:t xml:space="preserve">аселения Ленинградской области </w:t>
      </w:r>
      <w:r w:rsidR="00F5462E">
        <w:t>от 1 сентября 2020 года № 30 «</w:t>
      </w:r>
      <w:r w:rsidR="00315BA1" w:rsidRPr="00315BA1">
        <w:t>Об утверждении положения о порядке установления стимулирующих и иных выплат руководителям государственных учреждений Ленинградской области, подведомственных комитету по социальной защите населения</w:t>
      </w:r>
      <w:proofErr w:type="gramEnd"/>
      <w:r w:rsidR="00315BA1" w:rsidRPr="00315BA1">
        <w:t xml:space="preserve"> Ленинградской области, показателей эффективности и результативности деятельности и критериев оценки деятельности государственных учреждений Ленинградской области, подведомственных комитету по социальной защите населения Ленинградской области, и их руководителей</w:t>
      </w:r>
      <w:r w:rsidR="00F5462E">
        <w:t>»</w:t>
      </w:r>
      <w:r w:rsidR="00954899">
        <w:t>.</w:t>
      </w:r>
    </w:p>
    <w:p w:rsidR="00B937DE" w:rsidRDefault="00B937DE" w:rsidP="00F5462E">
      <w:pPr>
        <w:jc w:val="both"/>
      </w:pPr>
      <w:r>
        <w:tab/>
      </w:r>
      <w:proofErr w:type="gramStart"/>
      <w:r w:rsidRPr="00B937DE">
        <w:t xml:space="preserve">При </w:t>
      </w:r>
      <w:proofErr w:type="spellStart"/>
      <w:r w:rsidRPr="00B937DE">
        <w:t>недостижении</w:t>
      </w:r>
      <w:proofErr w:type="spellEnd"/>
      <w:r w:rsidRPr="00B937DE">
        <w:t xml:space="preserve"> 95% уровня значения показателя эффективности и результативности деятельности учреждения N 1 (выполнение государственного задания) раздела 1 </w:t>
      </w:r>
      <w:r>
        <w:t>«</w:t>
      </w:r>
      <w:r w:rsidRPr="00B937DE">
        <w:t>Базовые показатели</w:t>
      </w:r>
      <w:r>
        <w:t>»</w:t>
      </w:r>
      <w:r w:rsidRPr="00B937DE">
        <w:t xml:space="preserve"> приложений 3 и 4 к Приказу и отсутствии положительной динамики по итогам деятельности учреждения в отчетном и двух </w:t>
      </w:r>
      <w:r w:rsidRPr="00B937DE">
        <w:lastRenderedPageBreak/>
        <w:t>предшествующих ему периодах сумма баллов базовых показателей дополнительно уменьшается на 10%.</w:t>
      </w:r>
      <w:proofErr w:type="gramEnd"/>
    </w:p>
    <w:p w:rsidR="00743FE8" w:rsidRDefault="00743FE8" w:rsidP="00F5462E">
      <w:pPr>
        <w:jc w:val="both"/>
      </w:pPr>
    </w:p>
    <w:p w:rsidR="00BB53A7" w:rsidRDefault="00743FE8" w:rsidP="00FD66BB">
      <w:pPr>
        <w:jc w:val="both"/>
      </w:pPr>
      <w:r>
        <w:tab/>
        <w:t>3</w:t>
      </w:r>
      <w:r>
        <w:t>.</w:t>
      </w:r>
      <w:r>
        <w:tab/>
        <w:t xml:space="preserve">Государственное задание </w:t>
      </w:r>
      <w:r w:rsidRPr="00B67A60">
        <w:t>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B67A60">
        <w:t>Мультицентр</w:t>
      </w:r>
      <w:proofErr w:type="spellEnd"/>
      <w:r w:rsidRPr="00B67A60">
        <w:t xml:space="preserve"> социальной и трудовой интеграции»</w:t>
      </w:r>
      <w:r w:rsidR="00BB53A7">
        <w:t>.</w:t>
      </w:r>
    </w:p>
    <w:p w:rsidR="00BB53A7" w:rsidRDefault="00BB53A7" w:rsidP="00BB53A7">
      <w:pPr>
        <w:ind w:firstLine="709"/>
        <w:jc w:val="both"/>
      </w:pPr>
      <w:proofErr w:type="gramStart"/>
      <w:r>
        <w:t>В</w:t>
      </w:r>
      <w:r w:rsidRPr="00A15FC9">
        <w:t xml:space="preserve"> государственн</w:t>
      </w:r>
      <w:r>
        <w:t>ом</w:t>
      </w:r>
      <w:r w:rsidRPr="00A15FC9">
        <w:t xml:space="preserve"> задани</w:t>
      </w:r>
      <w:r>
        <w:t>и</w:t>
      </w:r>
      <w:r w:rsidRPr="00A15FC9">
        <w:t xml:space="preserve"> у </w:t>
      </w:r>
      <w:r w:rsidRPr="00B67A60">
        <w:t>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B67A60">
        <w:t>Мультицентр</w:t>
      </w:r>
      <w:proofErr w:type="spellEnd"/>
      <w:r w:rsidRPr="00B67A60">
        <w:t xml:space="preserve"> социальной и трудовой интеграции»</w:t>
      </w:r>
      <w:r w:rsidRPr="00A15FC9">
        <w:t xml:space="preserve">, оказывающих социальные услуги и услуги по содержанию и воспитанию детей-сирот и детей, на 2024 год </w:t>
      </w:r>
      <w:r>
        <w:br/>
      </w:r>
      <w:r w:rsidRPr="00A15FC9">
        <w:t xml:space="preserve">и плановый период 2025 и 2026 годов предусмотрено допустимое (возможное) отклонение от исполнения государственного задания, в пределах которого оно считается исполненным – </w:t>
      </w:r>
      <w:r>
        <w:t>10</w:t>
      </w:r>
      <w:r w:rsidRPr="00A15FC9">
        <w:t>%</w:t>
      </w:r>
      <w:r>
        <w:t>.</w:t>
      </w:r>
      <w:proofErr w:type="gramEnd"/>
    </w:p>
    <w:p w:rsidR="00BB53A7" w:rsidRDefault="00BB53A7" w:rsidP="00BB53A7">
      <w:pPr>
        <w:ind w:firstLine="709"/>
        <w:jc w:val="both"/>
      </w:pPr>
      <w:r>
        <w:t>За первое полугодие государственное задание исполнено.</w:t>
      </w:r>
    </w:p>
    <w:p w:rsidR="00743FE8" w:rsidRDefault="00BB53A7" w:rsidP="00BB53A7">
      <w:pPr>
        <w:ind w:firstLine="709"/>
        <w:jc w:val="both"/>
      </w:pPr>
      <w:r>
        <w:t>Государственное задание</w:t>
      </w:r>
      <w:r w:rsidR="00743FE8">
        <w:t xml:space="preserve"> </w:t>
      </w:r>
      <w:r w:rsidR="00743FE8">
        <w:t xml:space="preserve">установлено по следующим </w:t>
      </w:r>
      <w:r w:rsidR="00743FE8" w:rsidRPr="00BB118C">
        <w:t>государственным услугам</w:t>
      </w:r>
      <w:r w:rsidR="00743FE8">
        <w:t>:</w:t>
      </w:r>
    </w:p>
    <w:p w:rsidR="00C74AB0" w:rsidRPr="00FD66BB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D66BB">
        <w:rPr>
          <w:rFonts w:cs="Times New Roman"/>
          <w:szCs w:val="28"/>
        </w:rPr>
        <w:t>1.</w:t>
      </w:r>
      <w:r w:rsidRPr="00FD66BB">
        <w:rPr>
          <w:rFonts w:cs="Times New Roman"/>
          <w:szCs w:val="28"/>
        </w:rPr>
        <w:tab/>
      </w:r>
      <w:r w:rsidR="00C74AB0" w:rsidRPr="00FD66BB">
        <w:rPr>
          <w:rFonts w:cs="Times New Roman"/>
          <w:szCs w:val="28"/>
        </w:rPr>
        <w:t>Реализация основных образовательных программ профессионального обучения, в том числе адаптированных, в нетиповом учреждении</w:t>
      </w:r>
      <w:r>
        <w:rPr>
          <w:rFonts w:cs="Times New Roman"/>
          <w:szCs w:val="28"/>
        </w:rPr>
        <w:t>:</w:t>
      </w:r>
    </w:p>
    <w:p w:rsidR="00FD66BB" w:rsidRPr="00DD7597" w:rsidRDefault="00FD66BB" w:rsidP="00FD66BB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FD66BB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C71D9A">
        <w:rPr>
          <w:rFonts w:cs="Times New Roman"/>
          <w:szCs w:val="28"/>
        </w:rPr>
        <w:t>аличие учебно-методических комплексов по реализуемым программам</w:t>
      </w:r>
      <w:proofErr w:type="gramStart"/>
      <w:r>
        <w:rPr>
          <w:rFonts w:cs="Times New Roman"/>
          <w:szCs w:val="28"/>
        </w:rPr>
        <w:t xml:space="preserve"> (%);</w:t>
      </w:r>
      <w:proofErr w:type="gramEnd"/>
    </w:p>
    <w:p w:rsidR="00FD66BB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C71D9A">
        <w:rPr>
          <w:rFonts w:cs="Times New Roman"/>
          <w:szCs w:val="28"/>
        </w:rPr>
        <w:t xml:space="preserve">оля </w:t>
      </w:r>
      <w:proofErr w:type="gramStart"/>
      <w:r w:rsidRPr="00C71D9A">
        <w:rPr>
          <w:rFonts w:cs="Times New Roman"/>
          <w:szCs w:val="28"/>
        </w:rPr>
        <w:t>обучающихся</w:t>
      </w:r>
      <w:proofErr w:type="gramEnd"/>
      <w:r w:rsidRPr="00C71D9A">
        <w:rPr>
          <w:rFonts w:cs="Times New Roman"/>
          <w:szCs w:val="28"/>
        </w:rPr>
        <w:t>, получивших свидетельство о профессии рабочего, должности служащего (не менее 50% от общего числа получающих образовательную услугу)</w:t>
      </w:r>
      <w:r>
        <w:rPr>
          <w:rFonts w:cs="Times New Roman"/>
          <w:szCs w:val="28"/>
        </w:rPr>
        <w:t xml:space="preserve"> (%);</w:t>
      </w:r>
    </w:p>
    <w:p w:rsidR="00FD66BB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C71D9A">
        <w:rPr>
          <w:rFonts w:cs="Times New Roman"/>
          <w:szCs w:val="28"/>
        </w:rPr>
        <w:t>комплектование организации специалистами, оказывающими образовательные услуги</w:t>
      </w:r>
      <w:proofErr w:type="gramStart"/>
      <w:r>
        <w:rPr>
          <w:rFonts w:cs="Times New Roman"/>
          <w:szCs w:val="28"/>
        </w:rPr>
        <w:t xml:space="preserve"> (%).</w:t>
      </w:r>
      <w:proofErr w:type="gramEnd"/>
    </w:p>
    <w:p w:rsidR="00FD66BB" w:rsidRPr="00DD7597" w:rsidRDefault="00FD66BB" w:rsidP="00FD66BB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б) показатели объема:</w:t>
      </w:r>
    </w:p>
    <w:p w:rsidR="00C74AB0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C74AB0" w:rsidRPr="00C71D9A">
        <w:rPr>
          <w:rFonts w:cs="Times New Roman"/>
          <w:szCs w:val="28"/>
        </w:rPr>
        <w:t>оличество человеко-часов</w:t>
      </w:r>
      <w:r>
        <w:rPr>
          <w:rFonts w:cs="Times New Roman"/>
          <w:szCs w:val="28"/>
        </w:rPr>
        <w:t>.</w:t>
      </w:r>
    </w:p>
    <w:p w:rsidR="00C74AB0" w:rsidRPr="00FD66BB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szCs w:val="28"/>
        </w:rPr>
        <w:tab/>
      </w:r>
      <w:r w:rsidR="00C74AB0" w:rsidRPr="00FD66BB">
        <w:rPr>
          <w:rFonts w:cs="Times New Roman"/>
          <w:szCs w:val="28"/>
        </w:rPr>
        <w:t>Организация проживания инвалидов и граждан с ограниченными возможностями здоровья (ОВЗ) в период обучения в нетиповом учреждении</w:t>
      </w:r>
    </w:p>
    <w:p w:rsidR="00FD66BB" w:rsidRPr="00DD7597" w:rsidRDefault="00FD66BB" w:rsidP="00FD66BB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FD66BB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Отсутствие нарушений санитарного законодательства в отчетном году, выявленных при проведении проверок</w:t>
      </w:r>
      <w:r>
        <w:rPr>
          <w:rFonts w:cs="Times New Roman"/>
          <w:szCs w:val="28"/>
        </w:rPr>
        <w:t xml:space="preserve"> (ед.);</w:t>
      </w:r>
    </w:p>
    <w:p w:rsidR="00FD66BB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Удовлетворенность получателей социальных услуг в оказанных социальных услугах (по результатам анкетирования не менее 45% обучающихся</w:t>
      </w:r>
      <w:proofErr w:type="gramStart"/>
      <w:r w:rsidRPr="00C71D9A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(%).</w:t>
      </w:r>
      <w:proofErr w:type="gramEnd"/>
    </w:p>
    <w:p w:rsidR="00FD66BB" w:rsidRPr="00DD7597" w:rsidRDefault="00FD66BB" w:rsidP="00FD66BB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б) показатели объема:</w:t>
      </w:r>
    </w:p>
    <w:p w:rsidR="00C74AB0" w:rsidRPr="00C71D9A" w:rsidRDefault="00C74AB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 xml:space="preserve">Проживание в отделении «Учебное проживание» учреждения в период обучения в целях приобретения и развития навыков самообслуживания и </w:t>
      </w:r>
      <w:r w:rsidR="00FD66BB">
        <w:rPr>
          <w:rFonts w:cs="Times New Roman"/>
          <w:szCs w:val="28"/>
        </w:rPr>
        <w:t>ч</w:t>
      </w:r>
      <w:r w:rsidRPr="00C71D9A">
        <w:rPr>
          <w:rFonts w:cs="Times New Roman"/>
          <w:szCs w:val="28"/>
        </w:rPr>
        <w:t>исленность граждан, получивших услугу</w:t>
      </w:r>
      <w:r w:rsidR="00FD66BB">
        <w:rPr>
          <w:rFonts w:cs="Times New Roman"/>
          <w:szCs w:val="28"/>
        </w:rPr>
        <w:t xml:space="preserve"> (количество человеко-дней).</w:t>
      </w:r>
    </w:p>
    <w:p w:rsidR="00C74AB0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zCs w:val="28"/>
        </w:rPr>
        <w:tab/>
      </w:r>
      <w:r w:rsidR="00C74AB0" w:rsidRPr="00FD66BB">
        <w:rPr>
          <w:rFonts w:cs="Times New Roman"/>
          <w:szCs w:val="28"/>
        </w:rPr>
        <w:t>Организация сопровождаемого проживания инвалидов и лиц с ограниченными возможностями здоровья, получивших образовательную услугу в нетиповом учреждении</w:t>
      </w:r>
      <w:r w:rsidR="00C74AB0" w:rsidRPr="00C71D9A">
        <w:rPr>
          <w:rFonts w:cs="Times New Roman"/>
          <w:szCs w:val="28"/>
        </w:rPr>
        <w:t xml:space="preserve"> </w:t>
      </w:r>
    </w:p>
    <w:p w:rsidR="00FD66BB" w:rsidRPr="00DD7597" w:rsidRDefault="00FD66BB" w:rsidP="00FD66BB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FD66BB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lastRenderedPageBreak/>
        <w:t>Укомплектование организации специалистами, сказывающими социальные услуги</w:t>
      </w:r>
      <w:proofErr w:type="gramStart"/>
      <w:r>
        <w:rPr>
          <w:rFonts w:cs="Times New Roman"/>
          <w:szCs w:val="28"/>
        </w:rPr>
        <w:t xml:space="preserve"> (%).</w:t>
      </w:r>
      <w:proofErr w:type="gramEnd"/>
    </w:p>
    <w:p w:rsidR="00FD66BB" w:rsidRPr="00DD7597" w:rsidRDefault="00FD66BB" w:rsidP="00FD66BB">
      <w:pPr>
        <w:ind w:firstLine="708"/>
        <w:jc w:val="both"/>
        <w:rPr>
          <w:i/>
        </w:rPr>
      </w:pPr>
      <w:r w:rsidRPr="00DD7597">
        <w:rPr>
          <w:i/>
        </w:rPr>
        <w:t>б) показатели объема:</w:t>
      </w:r>
    </w:p>
    <w:p w:rsidR="00C74AB0" w:rsidRPr="00C71D9A" w:rsidRDefault="00C74AB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71D9A">
        <w:rPr>
          <w:rFonts w:cs="Times New Roman"/>
          <w:szCs w:val="28"/>
        </w:rPr>
        <w:t>Организация сопровождаемого проживания инвалидов и лиц с ограниченными возможностями здоровья, получивших образовательную услугу в нетиповом учреждении, в том числе (Численность граждан, получивших услугу (по дням):</w:t>
      </w:r>
      <w:proofErr w:type="gramEnd"/>
    </w:p>
    <w:p w:rsidR="00C74AB0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</w:t>
      </w:r>
      <w:r w:rsidR="00C74AB0" w:rsidRPr="00C71D9A">
        <w:rPr>
          <w:rFonts w:cs="Times New Roman"/>
          <w:szCs w:val="28"/>
        </w:rPr>
        <w:t>роживающих в арендованных квартирах</w:t>
      </w:r>
      <w:r>
        <w:rPr>
          <w:rFonts w:cs="Times New Roman"/>
          <w:szCs w:val="28"/>
        </w:rPr>
        <w:t>;</w:t>
      </w:r>
      <w:proofErr w:type="gramEnd"/>
    </w:p>
    <w:p w:rsidR="00C74AB0" w:rsidRPr="00C71D9A" w:rsidRDefault="00FD66BB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</w:t>
      </w:r>
      <w:r w:rsidR="00C74AB0" w:rsidRPr="00C71D9A">
        <w:rPr>
          <w:rFonts w:cs="Times New Roman"/>
          <w:szCs w:val="28"/>
        </w:rPr>
        <w:t>роживающих</w:t>
      </w:r>
      <w:proofErr w:type="gramEnd"/>
      <w:r w:rsidR="00C74AB0" w:rsidRPr="00C71D9A">
        <w:rPr>
          <w:rFonts w:cs="Times New Roman"/>
          <w:szCs w:val="28"/>
        </w:rPr>
        <w:t xml:space="preserve"> в учебно-тренировочном центре</w:t>
      </w:r>
      <w:r>
        <w:rPr>
          <w:rFonts w:cs="Times New Roman"/>
          <w:szCs w:val="28"/>
        </w:rPr>
        <w:t>.</w:t>
      </w:r>
    </w:p>
    <w:p w:rsidR="00C74AB0" w:rsidRPr="00AA4A79" w:rsidRDefault="00FD66BB" w:rsidP="00D7258B">
      <w:pPr>
        <w:jc w:val="both"/>
        <w:rPr>
          <w:rFonts w:cs="Times New Roman"/>
          <w:szCs w:val="28"/>
        </w:rPr>
      </w:pPr>
      <w:r>
        <w:rPr>
          <w:i/>
        </w:rPr>
        <w:tab/>
      </w:r>
      <w:r w:rsidR="00AA4A79">
        <w:rPr>
          <w:rFonts w:cs="Times New Roman"/>
          <w:szCs w:val="28"/>
        </w:rPr>
        <w:t>4.</w:t>
      </w:r>
      <w:r w:rsidR="00AA4A79">
        <w:rPr>
          <w:rFonts w:cs="Times New Roman"/>
          <w:szCs w:val="28"/>
        </w:rPr>
        <w:tab/>
      </w:r>
      <w:r w:rsidR="00C74AB0" w:rsidRPr="00AA4A79">
        <w:rPr>
          <w:rFonts w:cs="Times New Roman"/>
          <w:szCs w:val="28"/>
        </w:rPr>
        <w:t>Сопровождение трудоустройства инвалидов и граждан с ограниченными возможностями здоровья, получивших образовательную услугу в нетиповом учреждении</w:t>
      </w:r>
    </w:p>
    <w:p w:rsidR="00AA4A79" w:rsidRPr="00DD7597" w:rsidRDefault="00AA4A79" w:rsidP="00AA4A79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AA4A79" w:rsidRPr="00C71D9A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Доля выпускников, трудоустроенных по полученной (смежной) профессии</w:t>
      </w:r>
      <w:proofErr w:type="gramStart"/>
      <w:r>
        <w:rPr>
          <w:rFonts w:cs="Times New Roman"/>
          <w:szCs w:val="28"/>
        </w:rPr>
        <w:t xml:space="preserve"> (%).</w:t>
      </w:r>
      <w:proofErr w:type="gramEnd"/>
    </w:p>
    <w:p w:rsidR="00AA4A79" w:rsidRPr="00DD7597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б) показатели объема:</w:t>
      </w:r>
    </w:p>
    <w:p w:rsidR="00C74AB0" w:rsidRPr="00C71D9A" w:rsidRDefault="00C74AB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Организация сопровождаемого трудоустройства инвалидов и лиц с ограниченными возможностями здоровья, получивших образовательную услугу в нетиповом учреждении (Количество человек)</w:t>
      </w:r>
      <w:r w:rsidR="00AA4A79">
        <w:rPr>
          <w:rFonts w:cs="Times New Roman"/>
          <w:szCs w:val="28"/>
        </w:rPr>
        <w:t>.</w:t>
      </w:r>
    </w:p>
    <w:p w:rsidR="00C74AB0" w:rsidRPr="00AA4A79" w:rsidRDefault="00AA4A79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>
        <w:rPr>
          <w:rFonts w:cs="Times New Roman"/>
          <w:szCs w:val="28"/>
        </w:rPr>
        <w:tab/>
      </w:r>
      <w:r w:rsidR="00C74AB0" w:rsidRPr="00AA4A79">
        <w:rPr>
          <w:rFonts w:cs="Times New Roman"/>
          <w:szCs w:val="28"/>
        </w:rPr>
        <w:t>Психолого-педагогическое консультирование обучающихся, их родителей (законных представителей), членов их семей</w:t>
      </w:r>
    </w:p>
    <w:p w:rsidR="00AA4A79" w:rsidRPr="00DD7597" w:rsidRDefault="00AA4A79" w:rsidP="00AA4A79">
      <w:pPr>
        <w:jc w:val="both"/>
        <w:rPr>
          <w:i/>
        </w:rPr>
      </w:pPr>
      <w:r>
        <w:rPr>
          <w:i/>
        </w:rPr>
        <w:tab/>
      </w:r>
      <w:r w:rsidRPr="00DD7597">
        <w:rPr>
          <w:i/>
        </w:rPr>
        <w:t>а) показатели качества:</w:t>
      </w:r>
    </w:p>
    <w:p w:rsidR="00AA4A79" w:rsidRPr="00C71D9A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Доля получателей услуги, которые удовлетворены качеством оказанной услуги</w:t>
      </w:r>
      <w:proofErr w:type="gramStart"/>
      <w:r>
        <w:rPr>
          <w:rFonts w:cs="Times New Roman"/>
          <w:szCs w:val="28"/>
        </w:rPr>
        <w:t xml:space="preserve"> (%)</w:t>
      </w:r>
      <w:proofErr w:type="gramEnd"/>
    </w:p>
    <w:p w:rsidR="00AA4A79" w:rsidRPr="00DD7597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б) показатели объема:</w:t>
      </w:r>
    </w:p>
    <w:p w:rsidR="00C74AB0" w:rsidRPr="00C71D9A" w:rsidRDefault="00C74AB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Организация психолого-педагогического консультирования обучающихся, их родителей (законных представителей), членов их семей (количество консультаций)</w:t>
      </w:r>
      <w:r w:rsidR="00AA4A79">
        <w:rPr>
          <w:rFonts w:cs="Times New Roman"/>
          <w:szCs w:val="28"/>
        </w:rPr>
        <w:t>.</w:t>
      </w:r>
    </w:p>
    <w:p w:rsidR="00C74AB0" w:rsidRPr="00AA4A79" w:rsidRDefault="00AA4A79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>
        <w:rPr>
          <w:rFonts w:cs="Times New Roman"/>
          <w:szCs w:val="28"/>
        </w:rPr>
        <w:tab/>
      </w:r>
      <w:r w:rsidR="00C74AB0" w:rsidRPr="00AA4A79">
        <w:rPr>
          <w:rFonts w:cs="Times New Roman"/>
          <w:szCs w:val="28"/>
        </w:rPr>
        <w:t xml:space="preserve">Оказание информационно-справочной поддержки граждан по вопросам инвалидности, социальной защиты, </w:t>
      </w:r>
      <w:proofErr w:type="gramStart"/>
      <w:r w:rsidR="00C74AB0" w:rsidRPr="00AA4A79">
        <w:rPr>
          <w:rFonts w:cs="Times New Roman"/>
          <w:szCs w:val="28"/>
        </w:rPr>
        <w:t>медико-социальной</w:t>
      </w:r>
      <w:proofErr w:type="gramEnd"/>
      <w:r w:rsidR="00C74AB0" w:rsidRPr="00AA4A79">
        <w:rPr>
          <w:rFonts w:cs="Times New Roman"/>
          <w:szCs w:val="28"/>
        </w:rPr>
        <w:t xml:space="preserve"> экспертизы и реабилитации, </w:t>
      </w:r>
      <w:proofErr w:type="spellStart"/>
      <w:r w:rsidR="00C74AB0" w:rsidRPr="00AA4A79">
        <w:rPr>
          <w:rFonts w:cs="Times New Roman"/>
          <w:szCs w:val="28"/>
        </w:rPr>
        <w:t>абилитации</w:t>
      </w:r>
      <w:proofErr w:type="spellEnd"/>
      <w:r w:rsidR="00C74AB0" w:rsidRPr="00AA4A79">
        <w:rPr>
          <w:rFonts w:cs="Times New Roman"/>
          <w:szCs w:val="28"/>
        </w:rPr>
        <w:t xml:space="preserve"> инвалидов.</w:t>
      </w:r>
    </w:p>
    <w:p w:rsidR="00AA4A79" w:rsidRPr="00DD7597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а) показатели качества:</w:t>
      </w:r>
    </w:p>
    <w:p w:rsidR="00AA4A79" w:rsidRPr="00C71D9A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Доля получателей услуги, которые удовлетворены качеством оказанной услуги</w:t>
      </w:r>
      <w:proofErr w:type="gramStart"/>
      <w:r>
        <w:rPr>
          <w:rFonts w:cs="Times New Roman"/>
          <w:szCs w:val="28"/>
        </w:rPr>
        <w:t xml:space="preserve"> (%).</w:t>
      </w:r>
      <w:proofErr w:type="gramEnd"/>
    </w:p>
    <w:p w:rsidR="00AA4A79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б) показатели объема:</w:t>
      </w:r>
    </w:p>
    <w:p w:rsidR="00AA4A79" w:rsidRPr="00AA4A79" w:rsidRDefault="00AA4A79" w:rsidP="00AA4A79">
      <w:pPr>
        <w:ind w:firstLine="708"/>
        <w:jc w:val="both"/>
      </w:pPr>
      <w:r w:rsidRPr="00C71D9A">
        <w:rPr>
          <w:rFonts w:cs="Times New Roman"/>
          <w:szCs w:val="28"/>
        </w:rPr>
        <w:t xml:space="preserve">Организация информационно-справочной поддержки граждан по вопросам инвалидности, социальной защиты, медико-социальной экспертизы и реабилитации, </w:t>
      </w:r>
      <w:proofErr w:type="spellStart"/>
      <w:r w:rsidRPr="00C71D9A">
        <w:rPr>
          <w:rFonts w:cs="Times New Roman"/>
          <w:szCs w:val="28"/>
        </w:rPr>
        <w:t>абилитации</w:t>
      </w:r>
      <w:proofErr w:type="spellEnd"/>
      <w:r w:rsidRPr="00C71D9A">
        <w:rPr>
          <w:rFonts w:cs="Times New Roman"/>
          <w:szCs w:val="28"/>
        </w:rPr>
        <w:t xml:space="preserve"> инвалидов (Количество консультаций)</w:t>
      </w:r>
      <w:proofErr w:type="gramStart"/>
      <w:r>
        <w:rPr>
          <w:rFonts w:cs="Times New Roman"/>
          <w:szCs w:val="28"/>
        </w:rPr>
        <w:t>.</w:t>
      </w:r>
      <w:r w:rsidRPr="00AA4A79">
        <w:t>К</w:t>
      </w:r>
      <w:proofErr w:type="gramEnd"/>
      <w:r w:rsidRPr="00AA4A79">
        <w:t>оличество консультаций.</w:t>
      </w:r>
    </w:p>
    <w:p w:rsidR="00C74AB0" w:rsidRPr="00AA4A79" w:rsidRDefault="00AA4A79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>
        <w:rPr>
          <w:rFonts w:cs="Times New Roman"/>
          <w:szCs w:val="28"/>
        </w:rPr>
        <w:tab/>
      </w:r>
      <w:r w:rsidR="00C74AB0" w:rsidRPr="00AA4A79">
        <w:rPr>
          <w:rFonts w:cs="Times New Roman"/>
          <w:szCs w:val="28"/>
        </w:rPr>
        <w:t>Рассмотрение обращений обучающихся, их родителей (законных представителей), членов их семей, информирование и консультирование об их правах и необходимых действиях по защите их прав.</w:t>
      </w:r>
    </w:p>
    <w:p w:rsidR="00AA4A79" w:rsidRPr="00DD7597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а) показатели качества:</w:t>
      </w:r>
    </w:p>
    <w:p w:rsidR="00AA4A79" w:rsidRPr="00C71D9A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Доля получателей услуги, которые удовлетворены качеством оказанной услуги</w:t>
      </w:r>
      <w:r>
        <w:rPr>
          <w:rFonts w:cs="Times New Roman"/>
          <w:szCs w:val="28"/>
        </w:rPr>
        <w:t>(%)</w:t>
      </w:r>
    </w:p>
    <w:p w:rsidR="00AA4A79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б) показатели объема:</w:t>
      </w:r>
    </w:p>
    <w:p w:rsidR="00C74AB0" w:rsidRPr="00C71D9A" w:rsidRDefault="00C74AB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lastRenderedPageBreak/>
        <w:t>Организация рассмотрения обращений обучающихся, их родителей (законных представителей), членов их семей, информирование и консультирование об их правах и необходи</w:t>
      </w:r>
      <w:r w:rsidR="00AA4A79">
        <w:rPr>
          <w:rFonts w:cs="Times New Roman"/>
          <w:szCs w:val="28"/>
        </w:rPr>
        <w:t>мых действиях по защите их прав (количество консультаций).</w:t>
      </w:r>
    </w:p>
    <w:p w:rsidR="00C74AB0" w:rsidRPr="00AA4A79" w:rsidRDefault="00AA4A79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>
        <w:rPr>
          <w:rFonts w:cs="Times New Roman"/>
          <w:szCs w:val="28"/>
        </w:rPr>
        <w:tab/>
      </w:r>
      <w:r w:rsidR="00C74AB0" w:rsidRPr="00AA4A79">
        <w:rPr>
          <w:rFonts w:cs="Times New Roman"/>
          <w:szCs w:val="28"/>
        </w:rPr>
        <w:t>Реализация основных профессиональных образовательных программ профессионального обучения, в том числе адаптированных, в нетиповом учреждении</w:t>
      </w:r>
      <w:r>
        <w:rPr>
          <w:rFonts w:cs="Times New Roman"/>
          <w:szCs w:val="28"/>
        </w:rPr>
        <w:t>.</w:t>
      </w:r>
    </w:p>
    <w:p w:rsidR="00AA4A79" w:rsidRPr="00DD7597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а) показатели качества:</w:t>
      </w:r>
    </w:p>
    <w:p w:rsidR="00AA4A79" w:rsidRPr="00C71D9A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 xml:space="preserve">Доля </w:t>
      </w:r>
      <w:proofErr w:type="gramStart"/>
      <w:r w:rsidRPr="00C71D9A">
        <w:rPr>
          <w:rFonts w:cs="Times New Roman"/>
          <w:szCs w:val="28"/>
        </w:rPr>
        <w:t>обучающихся</w:t>
      </w:r>
      <w:proofErr w:type="gramEnd"/>
      <w:r w:rsidRPr="00C71D9A">
        <w:rPr>
          <w:rFonts w:cs="Times New Roman"/>
          <w:szCs w:val="28"/>
        </w:rPr>
        <w:t>, получивших свидетельство о профессии рабочего, должности служащего (не менее 50% от общего числа получающих образовательную услугу)</w:t>
      </w:r>
      <w:r>
        <w:rPr>
          <w:rFonts w:cs="Times New Roman"/>
          <w:szCs w:val="28"/>
        </w:rPr>
        <w:t xml:space="preserve"> (%)</w:t>
      </w:r>
    </w:p>
    <w:p w:rsidR="00AA4A79" w:rsidRPr="00C71D9A" w:rsidRDefault="00AA4A79" w:rsidP="00AA4A7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Укомплектование организации специалистами, оказывающими образовательные услуги</w:t>
      </w:r>
      <w:proofErr w:type="gramStart"/>
      <w:r>
        <w:rPr>
          <w:rFonts w:cs="Times New Roman"/>
          <w:szCs w:val="28"/>
        </w:rPr>
        <w:t xml:space="preserve"> (%)</w:t>
      </w:r>
      <w:proofErr w:type="gramEnd"/>
    </w:p>
    <w:p w:rsidR="00AA4A79" w:rsidRPr="00DD7597" w:rsidRDefault="00AA4A79" w:rsidP="00AA4A79">
      <w:pPr>
        <w:ind w:firstLine="708"/>
        <w:jc w:val="both"/>
        <w:rPr>
          <w:i/>
        </w:rPr>
      </w:pPr>
      <w:r w:rsidRPr="00DD7597">
        <w:rPr>
          <w:i/>
        </w:rPr>
        <w:t>б) показатели объема:</w:t>
      </w:r>
    </w:p>
    <w:p w:rsidR="00C74AB0" w:rsidRPr="00C71D9A" w:rsidRDefault="00C74AB0" w:rsidP="00FD66B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71D9A">
        <w:rPr>
          <w:rFonts w:cs="Times New Roman"/>
          <w:szCs w:val="28"/>
        </w:rPr>
        <w:t>Количество человеко-часов</w:t>
      </w:r>
      <w:r w:rsidR="00AA4A79">
        <w:rPr>
          <w:rFonts w:cs="Times New Roman"/>
          <w:szCs w:val="28"/>
        </w:rPr>
        <w:t>.</w:t>
      </w:r>
    </w:p>
    <w:p w:rsidR="00743FE8" w:rsidRDefault="00743FE8" w:rsidP="00FD66BB">
      <w:pPr>
        <w:jc w:val="both"/>
      </w:pPr>
    </w:p>
    <w:sectPr w:rsidR="00743FE8" w:rsidSect="00E1479C">
      <w:pgSz w:w="11906" w:h="16838"/>
      <w:pgMar w:top="1134" w:right="566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3B" w:rsidRDefault="006D733B" w:rsidP="00326010">
      <w:pPr>
        <w:spacing w:line="240" w:lineRule="auto"/>
      </w:pPr>
      <w:r>
        <w:separator/>
      </w:r>
    </w:p>
  </w:endnote>
  <w:endnote w:type="continuationSeparator" w:id="0">
    <w:p w:rsidR="006D733B" w:rsidRDefault="006D733B" w:rsidP="00326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3B" w:rsidRDefault="006D733B" w:rsidP="00326010">
      <w:pPr>
        <w:spacing w:line="240" w:lineRule="auto"/>
      </w:pPr>
      <w:r>
        <w:separator/>
      </w:r>
    </w:p>
  </w:footnote>
  <w:footnote w:type="continuationSeparator" w:id="0">
    <w:p w:rsidR="006D733B" w:rsidRDefault="006D733B" w:rsidP="00326010">
      <w:pPr>
        <w:spacing w:line="240" w:lineRule="auto"/>
      </w:pPr>
      <w:r>
        <w:continuationSeparator/>
      </w:r>
    </w:p>
  </w:footnote>
  <w:footnote w:id="1">
    <w:p w:rsidR="00BF0CAE" w:rsidRDefault="00BF0CAE">
      <w:pPr>
        <w:pStyle w:val="a5"/>
      </w:pPr>
      <w:r>
        <w:rPr>
          <w:rStyle w:val="a7"/>
        </w:rPr>
        <w:footnoteRef/>
      </w:r>
      <w:r>
        <w:t xml:space="preserve"> В таблице приведены только учреждения, не достигнувшие плановые значения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8AE"/>
    <w:multiLevelType w:val="hybridMultilevel"/>
    <w:tmpl w:val="EDD4A28A"/>
    <w:lvl w:ilvl="0" w:tplc="20CC95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A7183"/>
    <w:multiLevelType w:val="hybridMultilevel"/>
    <w:tmpl w:val="9ED0FB36"/>
    <w:lvl w:ilvl="0" w:tplc="EAD0E83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71A9"/>
    <w:multiLevelType w:val="hybridMultilevel"/>
    <w:tmpl w:val="D3748EBC"/>
    <w:lvl w:ilvl="0" w:tplc="19A896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112A0"/>
    <w:multiLevelType w:val="hybridMultilevel"/>
    <w:tmpl w:val="856C29F8"/>
    <w:lvl w:ilvl="0" w:tplc="689474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C1D4C"/>
    <w:multiLevelType w:val="hybridMultilevel"/>
    <w:tmpl w:val="E1CAB1EA"/>
    <w:lvl w:ilvl="0" w:tplc="2460EA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3414"/>
    <w:multiLevelType w:val="hybridMultilevel"/>
    <w:tmpl w:val="79A8A238"/>
    <w:lvl w:ilvl="0" w:tplc="A1C6BE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1D"/>
    <w:rsid w:val="00013CA4"/>
    <w:rsid w:val="00087D03"/>
    <w:rsid w:val="000C35B6"/>
    <w:rsid w:val="00167403"/>
    <w:rsid w:val="00173F36"/>
    <w:rsid w:val="00204C2D"/>
    <w:rsid w:val="002231BD"/>
    <w:rsid w:val="002271D8"/>
    <w:rsid w:val="002307A0"/>
    <w:rsid w:val="002332B5"/>
    <w:rsid w:val="00252266"/>
    <w:rsid w:val="00273F9D"/>
    <w:rsid w:val="002861BB"/>
    <w:rsid w:val="00292AA8"/>
    <w:rsid w:val="002A64D4"/>
    <w:rsid w:val="002F422B"/>
    <w:rsid w:val="00315BA1"/>
    <w:rsid w:val="00326010"/>
    <w:rsid w:val="003549BC"/>
    <w:rsid w:val="003551C3"/>
    <w:rsid w:val="00377C10"/>
    <w:rsid w:val="003C38A4"/>
    <w:rsid w:val="0041274A"/>
    <w:rsid w:val="00442183"/>
    <w:rsid w:val="00483FC5"/>
    <w:rsid w:val="004A3159"/>
    <w:rsid w:val="004F056C"/>
    <w:rsid w:val="00514A01"/>
    <w:rsid w:val="00593B76"/>
    <w:rsid w:val="005949B8"/>
    <w:rsid w:val="005A7103"/>
    <w:rsid w:val="00631CC8"/>
    <w:rsid w:val="00632D36"/>
    <w:rsid w:val="0066230D"/>
    <w:rsid w:val="00675877"/>
    <w:rsid w:val="006A429B"/>
    <w:rsid w:val="006A5274"/>
    <w:rsid w:val="006B462B"/>
    <w:rsid w:val="006D733B"/>
    <w:rsid w:val="00705D51"/>
    <w:rsid w:val="00743FE8"/>
    <w:rsid w:val="00780D1B"/>
    <w:rsid w:val="007D513F"/>
    <w:rsid w:val="0080545C"/>
    <w:rsid w:val="00832AE4"/>
    <w:rsid w:val="008464C2"/>
    <w:rsid w:val="00855811"/>
    <w:rsid w:val="00860992"/>
    <w:rsid w:val="00860D1C"/>
    <w:rsid w:val="00894FC1"/>
    <w:rsid w:val="008E1D92"/>
    <w:rsid w:val="008F6A59"/>
    <w:rsid w:val="0091024F"/>
    <w:rsid w:val="00912255"/>
    <w:rsid w:val="00930BC1"/>
    <w:rsid w:val="009465F3"/>
    <w:rsid w:val="00954899"/>
    <w:rsid w:val="00990164"/>
    <w:rsid w:val="009A3F2B"/>
    <w:rsid w:val="009F6370"/>
    <w:rsid w:val="00A12DE3"/>
    <w:rsid w:val="00A2008A"/>
    <w:rsid w:val="00A437B8"/>
    <w:rsid w:val="00A50D93"/>
    <w:rsid w:val="00A61152"/>
    <w:rsid w:val="00A655DE"/>
    <w:rsid w:val="00AA4A79"/>
    <w:rsid w:val="00B049D4"/>
    <w:rsid w:val="00B0548B"/>
    <w:rsid w:val="00B32309"/>
    <w:rsid w:val="00B360E2"/>
    <w:rsid w:val="00B37D40"/>
    <w:rsid w:val="00B42150"/>
    <w:rsid w:val="00B6735F"/>
    <w:rsid w:val="00B7569E"/>
    <w:rsid w:val="00B937DE"/>
    <w:rsid w:val="00BB118C"/>
    <w:rsid w:val="00BB3C89"/>
    <w:rsid w:val="00BB53A7"/>
    <w:rsid w:val="00BB7877"/>
    <w:rsid w:val="00BF0CAE"/>
    <w:rsid w:val="00BF7053"/>
    <w:rsid w:val="00C04075"/>
    <w:rsid w:val="00C16B55"/>
    <w:rsid w:val="00C23FF6"/>
    <w:rsid w:val="00C72BC4"/>
    <w:rsid w:val="00C74AB0"/>
    <w:rsid w:val="00CB2435"/>
    <w:rsid w:val="00CB5688"/>
    <w:rsid w:val="00CC07AD"/>
    <w:rsid w:val="00CF04F6"/>
    <w:rsid w:val="00CF2875"/>
    <w:rsid w:val="00D30E1D"/>
    <w:rsid w:val="00D55A08"/>
    <w:rsid w:val="00D63EF0"/>
    <w:rsid w:val="00D7258B"/>
    <w:rsid w:val="00D75701"/>
    <w:rsid w:val="00DD7597"/>
    <w:rsid w:val="00E023C3"/>
    <w:rsid w:val="00E1479C"/>
    <w:rsid w:val="00E2525A"/>
    <w:rsid w:val="00E7751E"/>
    <w:rsid w:val="00EB4EAA"/>
    <w:rsid w:val="00F5462E"/>
    <w:rsid w:val="00FB25EF"/>
    <w:rsid w:val="00FC4AF9"/>
    <w:rsid w:val="00FC670C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9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01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2601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01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6010"/>
    <w:rPr>
      <w:vertAlign w:val="superscript"/>
    </w:rPr>
  </w:style>
  <w:style w:type="paragraph" w:styleId="a8">
    <w:name w:val="Normal (Web)"/>
    <w:basedOn w:val="a"/>
    <w:uiPriority w:val="99"/>
    <w:unhideWhenUsed/>
    <w:rsid w:val="00233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A0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A0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5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A0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F05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056C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05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056C"/>
    <w:rPr>
      <w:rFonts w:ascii="Times New Roman" w:hAnsi="Times New Roman"/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F056C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F0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97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01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2601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01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6010"/>
    <w:rPr>
      <w:vertAlign w:val="superscript"/>
    </w:rPr>
  </w:style>
  <w:style w:type="paragraph" w:styleId="a8">
    <w:name w:val="Normal (Web)"/>
    <w:basedOn w:val="a"/>
    <w:uiPriority w:val="99"/>
    <w:unhideWhenUsed/>
    <w:rsid w:val="00233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A0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55A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A0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5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A0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F05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056C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05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056C"/>
    <w:rPr>
      <w:rFonts w:ascii="Times New Roman" w:hAnsi="Times New Roman"/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4F056C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F056C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F0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D4A7-23FD-4A97-A22C-03DF4574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13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Щербакова Карина Александровна</dc:creator>
  <cp:lastModifiedBy>Минкина Наталия Юрьевна</cp:lastModifiedBy>
  <cp:revision>9</cp:revision>
  <cp:lastPrinted>2024-08-27T16:39:00Z</cp:lastPrinted>
  <dcterms:created xsi:type="dcterms:W3CDTF">2023-07-27T11:51:00Z</dcterms:created>
  <dcterms:modified xsi:type="dcterms:W3CDTF">2024-08-30T08:14:00Z</dcterms:modified>
</cp:coreProperties>
</file>